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27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076"/>
        <w:gridCol w:w="1253"/>
        <w:gridCol w:w="210"/>
        <w:gridCol w:w="698"/>
        <w:gridCol w:w="1041"/>
        <w:gridCol w:w="1238"/>
        <w:gridCol w:w="659"/>
        <w:gridCol w:w="616"/>
        <w:gridCol w:w="1261"/>
      </w:tblGrid>
      <w:tr w:rsidR="009855AF" w:rsidRPr="009855AF" w14:paraId="1CB9C6DF" w14:textId="77777777" w:rsidTr="002E2311">
        <w:trPr>
          <w:trHeight w:val="510"/>
        </w:trPr>
        <w:tc>
          <w:tcPr>
            <w:tcW w:w="1291" w:type="dxa"/>
            <w:vAlign w:val="center"/>
            <w:hideMark/>
          </w:tcPr>
          <w:p w14:paraId="2560FA0E" w14:textId="74090076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Tema de la </w:t>
            </w:r>
            <w:r w:rsidRPr="009855AF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r</w:t>
            </w:r>
            <w:r w:rsidRPr="009855AF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eunión:</w:t>
            </w:r>
          </w:p>
        </w:tc>
        <w:tc>
          <w:tcPr>
            <w:tcW w:w="9052" w:type="dxa"/>
            <w:gridSpan w:val="9"/>
            <w:vAlign w:val="center"/>
          </w:tcPr>
          <w:p w14:paraId="1465B412" w14:textId="341C1309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Primera reunión External Advisory Board</w:t>
            </w:r>
          </w:p>
        </w:tc>
      </w:tr>
      <w:tr w:rsidR="009855AF" w:rsidRPr="009855AF" w14:paraId="5FF29CF6" w14:textId="77777777" w:rsidTr="002E2311">
        <w:trPr>
          <w:trHeight w:val="610"/>
        </w:trPr>
        <w:tc>
          <w:tcPr>
            <w:tcW w:w="1291" w:type="dxa"/>
            <w:vAlign w:val="center"/>
            <w:hideMark/>
          </w:tcPr>
          <w:p w14:paraId="1E0F128F" w14:textId="77777777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Coordinador:</w:t>
            </w:r>
          </w:p>
        </w:tc>
        <w:tc>
          <w:tcPr>
            <w:tcW w:w="3329" w:type="dxa"/>
            <w:gridSpan w:val="2"/>
            <w:vAlign w:val="center"/>
            <w:hideMark/>
          </w:tcPr>
          <w:p w14:paraId="4347BE9B" w14:textId="1E40702E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O"/>
              </w:rPr>
              <w:t>Gabriela Navarro</w:t>
            </w:r>
          </w:p>
        </w:tc>
        <w:tc>
          <w:tcPr>
            <w:tcW w:w="908" w:type="dxa"/>
            <w:gridSpan w:val="2"/>
            <w:vAlign w:val="center"/>
          </w:tcPr>
          <w:p w14:paraId="3268252A" w14:textId="77777777" w:rsidR="009855AF" w:rsidRPr="009855AF" w:rsidRDefault="009855AF" w:rsidP="00BD2339">
            <w:pPr>
              <w:spacing w:after="0" w:line="240" w:lineRule="auto"/>
              <w:ind w:left="73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Fecha:</w:t>
            </w:r>
          </w:p>
        </w:tc>
        <w:tc>
          <w:tcPr>
            <w:tcW w:w="2279" w:type="dxa"/>
            <w:gridSpan w:val="2"/>
            <w:vAlign w:val="center"/>
            <w:hideMark/>
          </w:tcPr>
          <w:p w14:paraId="60668277" w14:textId="2343E6F9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sz w:val="20"/>
                <w:szCs w:val="20"/>
                <w:lang w:eastAsia="es-CO"/>
              </w:rPr>
              <w:t>27</w:t>
            </w:r>
            <w:r>
              <w:rPr>
                <w:rFonts w:eastAsia="Times New Roman" w:cstheme="minorHAnsi"/>
                <w:sz w:val="20"/>
                <w:szCs w:val="20"/>
                <w:lang w:eastAsia="es-CO"/>
              </w:rPr>
              <w:t>/</w:t>
            </w:r>
            <w:r w:rsidRPr="009855AF">
              <w:rPr>
                <w:rFonts w:eastAsia="Times New Roman" w:cstheme="minorHAnsi"/>
                <w:sz w:val="20"/>
                <w:szCs w:val="20"/>
                <w:lang w:eastAsia="es-CO"/>
              </w:rPr>
              <w:t>1</w:t>
            </w:r>
            <w:r w:rsidRPr="009855AF">
              <w:rPr>
                <w:rFonts w:eastAsia="Times New Roman" w:cstheme="minorHAnsi"/>
                <w:sz w:val="20"/>
                <w:szCs w:val="20"/>
                <w:lang w:eastAsia="es-CO"/>
              </w:rPr>
              <w:t>2/202</w:t>
            </w:r>
            <w:r w:rsidRPr="009855AF">
              <w:rPr>
                <w:rFonts w:eastAsia="Times New Roman" w:cstheme="minorHAnsi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57A7F0A3" w14:textId="77777777" w:rsidR="009855AF" w:rsidRPr="009855AF" w:rsidRDefault="009855AF" w:rsidP="00BD2339">
            <w:pPr>
              <w:spacing w:after="0" w:line="240" w:lineRule="auto"/>
              <w:ind w:left="66" w:hanging="66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Acta no.</w:t>
            </w:r>
          </w:p>
        </w:tc>
        <w:tc>
          <w:tcPr>
            <w:tcW w:w="1261" w:type="dxa"/>
            <w:vAlign w:val="center"/>
          </w:tcPr>
          <w:p w14:paraId="60C77C26" w14:textId="0F8A6F94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0</w:t>
            </w:r>
            <w:r w:rsidRPr="009855A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1</w:t>
            </w:r>
          </w:p>
        </w:tc>
      </w:tr>
      <w:tr w:rsidR="009855AF" w:rsidRPr="009855AF" w14:paraId="267B7E7C" w14:textId="77777777" w:rsidTr="002E2311">
        <w:trPr>
          <w:trHeight w:val="666"/>
        </w:trPr>
        <w:tc>
          <w:tcPr>
            <w:tcW w:w="1291" w:type="dxa"/>
            <w:vAlign w:val="center"/>
            <w:hideMark/>
          </w:tcPr>
          <w:p w14:paraId="797C7D6E" w14:textId="77777777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Lugar:</w:t>
            </w:r>
          </w:p>
        </w:tc>
        <w:tc>
          <w:tcPr>
            <w:tcW w:w="2076" w:type="dxa"/>
            <w:vAlign w:val="center"/>
            <w:hideMark/>
          </w:tcPr>
          <w:p w14:paraId="37E4CCAA" w14:textId="77777777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Virtual</w:t>
            </w:r>
          </w:p>
        </w:tc>
        <w:tc>
          <w:tcPr>
            <w:tcW w:w="1463" w:type="dxa"/>
            <w:gridSpan w:val="2"/>
            <w:vAlign w:val="center"/>
          </w:tcPr>
          <w:p w14:paraId="5F8C5838" w14:textId="77777777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Hora inicio:</w:t>
            </w:r>
          </w:p>
        </w:tc>
        <w:tc>
          <w:tcPr>
            <w:tcW w:w="1739" w:type="dxa"/>
            <w:gridSpan w:val="2"/>
            <w:vAlign w:val="center"/>
          </w:tcPr>
          <w:p w14:paraId="26213A9B" w14:textId="5DE92581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O"/>
              </w:rPr>
              <w:t>11</w:t>
            </w:r>
            <w:r w:rsidRPr="009855AF">
              <w:rPr>
                <w:rFonts w:eastAsia="Times New Roman" w:cstheme="minorHAnsi"/>
                <w:sz w:val="20"/>
                <w:szCs w:val="20"/>
                <w:lang w:eastAsia="es-CO"/>
              </w:rPr>
              <w:t>:00 a.m</w:t>
            </w:r>
            <w:r>
              <w:rPr>
                <w:rFonts w:eastAsia="Times New Roman" w:cstheme="minorHAnsi"/>
                <w:sz w:val="20"/>
                <w:szCs w:val="20"/>
                <w:lang w:eastAsia="es-CO"/>
              </w:rPr>
              <w:t xml:space="preserve"> UTC</w:t>
            </w:r>
          </w:p>
        </w:tc>
        <w:tc>
          <w:tcPr>
            <w:tcW w:w="1897" w:type="dxa"/>
            <w:gridSpan w:val="2"/>
            <w:vAlign w:val="center"/>
          </w:tcPr>
          <w:p w14:paraId="63D2131D" w14:textId="77777777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Hora finalización:</w:t>
            </w:r>
          </w:p>
        </w:tc>
        <w:tc>
          <w:tcPr>
            <w:tcW w:w="1877" w:type="dxa"/>
            <w:gridSpan w:val="2"/>
            <w:vAlign w:val="center"/>
          </w:tcPr>
          <w:p w14:paraId="0D343254" w14:textId="0984E98E" w:rsidR="009855AF" w:rsidRPr="009855AF" w:rsidRDefault="009855AF" w:rsidP="00BD233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9855A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07:00 </w:t>
            </w:r>
            <w:r w:rsidRPr="009855A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a.m.</w:t>
            </w:r>
          </w:p>
        </w:tc>
      </w:tr>
    </w:tbl>
    <w:p w14:paraId="6AB016D6" w14:textId="77777777" w:rsidR="009855AF" w:rsidRDefault="009855AF" w:rsidP="009855A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B8D6772" w14:textId="77777777" w:rsidR="00BD2339" w:rsidRPr="003768CA" w:rsidRDefault="00BD2339" w:rsidP="009855A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5861" w:type="pct"/>
        <w:tblInd w:w="-714" w:type="dxa"/>
        <w:tblLook w:val="04A0" w:firstRow="1" w:lastRow="0" w:firstColumn="1" w:lastColumn="0" w:noHBand="0" w:noVBand="1"/>
      </w:tblPr>
      <w:tblGrid>
        <w:gridCol w:w="2663"/>
        <w:gridCol w:w="4417"/>
        <w:gridCol w:w="3268"/>
      </w:tblGrid>
      <w:tr w:rsidR="009855AF" w:rsidRPr="003768CA" w14:paraId="594ACBF2" w14:textId="77777777" w:rsidTr="00660267">
        <w:trPr>
          <w:trHeight w:val="567"/>
          <w:tblHeader/>
        </w:trPr>
        <w:tc>
          <w:tcPr>
            <w:tcW w:w="5000" w:type="pct"/>
            <w:gridSpan w:val="3"/>
            <w:shd w:val="clear" w:color="auto" w:fill="0070C0"/>
            <w:vAlign w:val="center"/>
          </w:tcPr>
          <w:p w14:paraId="00690E00" w14:textId="77777777" w:rsidR="009855AF" w:rsidRDefault="009855AF" w:rsidP="004B52B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CONVOCADOS / ASISTENTES</w:t>
            </w:r>
          </w:p>
        </w:tc>
      </w:tr>
      <w:tr w:rsidR="00CB0B5D" w:rsidRPr="003768CA" w14:paraId="2CE4D9CC" w14:textId="77777777" w:rsidTr="00CB0B5D">
        <w:trPr>
          <w:trHeight w:val="457"/>
          <w:tblHeader/>
        </w:trPr>
        <w:tc>
          <w:tcPr>
            <w:tcW w:w="1287" w:type="pct"/>
            <w:shd w:val="clear" w:color="auto" w:fill="0070C0"/>
            <w:vAlign w:val="center"/>
          </w:tcPr>
          <w:p w14:paraId="257EFABA" w14:textId="77777777" w:rsidR="00CB0B5D" w:rsidRPr="003768CA" w:rsidRDefault="00CB0B5D" w:rsidP="004B52B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3768C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2134" w:type="pct"/>
            <w:shd w:val="clear" w:color="auto" w:fill="0070C0"/>
            <w:vAlign w:val="center"/>
          </w:tcPr>
          <w:p w14:paraId="3896B8D8" w14:textId="0DC0B898" w:rsidR="00CB0B5D" w:rsidRDefault="00CB0B5D" w:rsidP="004B52B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  <w:tc>
          <w:tcPr>
            <w:tcW w:w="1579" w:type="pct"/>
            <w:shd w:val="clear" w:color="auto" w:fill="0070C0"/>
            <w:vAlign w:val="center"/>
          </w:tcPr>
          <w:p w14:paraId="093E0F7D" w14:textId="77777777" w:rsidR="00CB0B5D" w:rsidRDefault="00CB0B5D" w:rsidP="004B52B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ASISTENCIA</w:t>
            </w:r>
          </w:p>
        </w:tc>
      </w:tr>
      <w:tr w:rsidR="00CB0B5D" w:rsidRPr="003768CA" w14:paraId="15C649D8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64E53C0C" w14:textId="08FB27B0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Anamaria Font</w:t>
            </w:r>
          </w:p>
        </w:tc>
        <w:tc>
          <w:tcPr>
            <w:tcW w:w="2134" w:type="pct"/>
            <w:vAlign w:val="center"/>
          </w:tcPr>
          <w:p w14:paraId="5A606600" w14:textId="170DA5FC" w:rsidR="00CB0B5D" w:rsidRPr="00AC3B83" w:rsidRDefault="00114F04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14F04">
              <w:rPr>
                <w:rFonts w:ascii="Century Gothic" w:hAnsi="Century Gothic"/>
                <w:sz w:val="20"/>
                <w:szCs w:val="20"/>
              </w:rPr>
              <w:t xml:space="preserve">Departamento de Física </w:t>
            </w:r>
            <w:r w:rsidR="003963B7" w:rsidRPr="00114F04">
              <w:rPr>
                <w:rFonts w:ascii="Century Gothic" w:hAnsi="Century Gothic"/>
                <w:sz w:val="20"/>
                <w:szCs w:val="20"/>
              </w:rPr>
              <w:t xml:space="preserve">Teórica </w:t>
            </w:r>
            <w:r w:rsidR="003963B7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14F04">
              <w:rPr>
                <w:rFonts w:ascii="Century Gothic" w:hAnsi="Century Gothic"/>
                <w:sz w:val="20"/>
                <w:szCs w:val="20"/>
              </w:rPr>
              <w:br/>
              <w:t>CERN</w:t>
            </w:r>
          </w:p>
        </w:tc>
        <w:tc>
          <w:tcPr>
            <w:tcW w:w="1579" w:type="pct"/>
          </w:tcPr>
          <w:p w14:paraId="3F3600B7" w14:textId="2BA0B7F5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CB0B5D" w:rsidRPr="003768CA" w14:paraId="5096A776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6872EEC5" w14:textId="749017AC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Silvia Torres</w:t>
            </w:r>
          </w:p>
        </w:tc>
        <w:tc>
          <w:tcPr>
            <w:tcW w:w="2134" w:type="pct"/>
            <w:vAlign w:val="center"/>
          </w:tcPr>
          <w:p w14:paraId="327C5DB8" w14:textId="3F5015FA" w:rsidR="00CB0B5D" w:rsidRPr="00AC3B83" w:rsidRDefault="00114F04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5D">
              <w:rPr>
                <w:rFonts w:ascii="Century Gothic" w:hAnsi="Century Gothic"/>
                <w:sz w:val="20"/>
                <w:szCs w:val="20"/>
              </w:rPr>
              <w:t>Instituto de Astronomía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– UNAM</w:t>
            </w:r>
          </w:p>
        </w:tc>
        <w:tc>
          <w:tcPr>
            <w:tcW w:w="1579" w:type="pct"/>
          </w:tcPr>
          <w:p w14:paraId="68243874" w14:textId="4413861B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CB0B5D" w:rsidRPr="003768CA" w14:paraId="2349A544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6284211A" w14:textId="2B4A9024" w:rsidR="00CB0B5D" w:rsidRPr="00AC3B83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Salvatore Mele</w:t>
            </w:r>
          </w:p>
        </w:tc>
        <w:tc>
          <w:tcPr>
            <w:tcW w:w="2134" w:type="pct"/>
            <w:vAlign w:val="center"/>
          </w:tcPr>
          <w:p w14:paraId="75062722" w14:textId="1922FEB3" w:rsidR="00CB0B5D" w:rsidRPr="00AC3B83" w:rsidRDefault="00171B00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1B00">
              <w:rPr>
                <w:rFonts w:ascii="Century Gothic" w:hAnsi="Century Gothic"/>
                <w:sz w:val="20"/>
                <w:szCs w:val="20"/>
              </w:rPr>
              <w:t>Senior Advisor for International Relations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171B00">
              <w:rPr>
                <w:rFonts w:ascii="Century Gothic" w:hAnsi="Century Gothic"/>
                <w:sz w:val="20"/>
                <w:szCs w:val="20"/>
              </w:rPr>
              <w:t xml:space="preserve"> CERN</w:t>
            </w:r>
            <w:proofErr w:type="gramEnd"/>
          </w:p>
        </w:tc>
        <w:tc>
          <w:tcPr>
            <w:tcW w:w="1579" w:type="pct"/>
          </w:tcPr>
          <w:p w14:paraId="0818322D" w14:textId="33FF15E9" w:rsidR="00CB0B5D" w:rsidRPr="00AC3B83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</w:t>
            </w:r>
          </w:p>
        </w:tc>
      </w:tr>
      <w:tr w:rsidR="00CB0B5D" w:rsidRPr="003768CA" w14:paraId="35AF19A2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5B55EF07" w14:textId="3810579B" w:rsidR="00CB0B5D" w:rsidRPr="00AC3B83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Jaume Carrot</w:t>
            </w:r>
          </w:p>
        </w:tc>
        <w:tc>
          <w:tcPr>
            <w:tcW w:w="2134" w:type="pct"/>
            <w:vAlign w:val="center"/>
          </w:tcPr>
          <w:p w14:paraId="7AD29844" w14:textId="26792137" w:rsidR="00CB0B5D" w:rsidRPr="00AC3B83" w:rsidRDefault="00171B00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1B00">
              <w:rPr>
                <w:rFonts w:ascii="Century Gothic" w:hAnsi="Century Gothic"/>
                <w:sz w:val="20"/>
                <w:szCs w:val="20"/>
              </w:rPr>
              <w:t xml:space="preserve">Rector </w:t>
            </w:r>
            <w:r w:rsidR="00562CED">
              <w:rPr>
                <w:rFonts w:ascii="Century Gothic" w:hAnsi="Century Gothic"/>
                <w:sz w:val="20"/>
                <w:szCs w:val="20"/>
              </w:rPr>
              <w:t>–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71B00">
              <w:rPr>
                <w:rFonts w:ascii="Century Gothic" w:hAnsi="Century Gothic"/>
                <w:sz w:val="20"/>
                <w:szCs w:val="20"/>
              </w:rPr>
              <w:t>U</w:t>
            </w:r>
            <w:r w:rsidR="00562CED">
              <w:rPr>
                <w:rFonts w:ascii="Century Gothic" w:hAnsi="Century Gothic"/>
                <w:sz w:val="20"/>
                <w:szCs w:val="20"/>
              </w:rPr>
              <w:t xml:space="preserve">niversitat de les </w:t>
            </w:r>
            <w:r w:rsidRPr="00171B00">
              <w:rPr>
                <w:rFonts w:ascii="Century Gothic" w:hAnsi="Century Gothic"/>
                <w:sz w:val="20"/>
                <w:szCs w:val="20"/>
              </w:rPr>
              <w:t>I</w:t>
            </w:r>
            <w:r w:rsidR="00562CED">
              <w:rPr>
                <w:rFonts w:ascii="Century Gothic" w:hAnsi="Century Gothic"/>
                <w:sz w:val="20"/>
                <w:szCs w:val="20"/>
              </w:rPr>
              <w:t xml:space="preserve">lles </w:t>
            </w:r>
            <w:r w:rsidRPr="00171B00">
              <w:rPr>
                <w:rFonts w:ascii="Century Gothic" w:hAnsi="Century Gothic"/>
                <w:sz w:val="20"/>
                <w:szCs w:val="20"/>
              </w:rPr>
              <w:t>B</w:t>
            </w:r>
            <w:r w:rsidR="00562CED">
              <w:rPr>
                <w:rFonts w:ascii="Century Gothic" w:hAnsi="Century Gothic"/>
                <w:sz w:val="20"/>
                <w:szCs w:val="20"/>
              </w:rPr>
              <w:t>alears</w:t>
            </w:r>
          </w:p>
        </w:tc>
        <w:tc>
          <w:tcPr>
            <w:tcW w:w="1579" w:type="pct"/>
          </w:tcPr>
          <w:p w14:paraId="740A78BC" w14:textId="77777777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</w:t>
            </w:r>
          </w:p>
          <w:p w14:paraId="7C286B73" w14:textId="477B10A5" w:rsidR="00CB0B5D" w:rsidRPr="00AC3B83" w:rsidRDefault="00CB0B5D" w:rsidP="00CB0B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0B5D" w:rsidRPr="003768CA" w14:paraId="2952666E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19772343" w14:textId="6B9E2205" w:rsidR="00CB0B5D" w:rsidRPr="00AC3B83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Ulisses Barres</w:t>
            </w:r>
          </w:p>
        </w:tc>
        <w:tc>
          <w:tcPr>
            <w:tcW w:w="2134" w:type="pct"/>
            <w:vAlign w:val="center"/>
          </w:tcPr>
          <w:p w14:paraId="6376A0BE" w14:textId="4B8FAAB3" w:rsidR="00CB0B5D" w:rsidRPr="00AC3B83" w:rsidRDefault="00171B00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1B00">
              <w:rPr>
                <w:rFonts w:ascii="Century Gothic" w:hAnsi="Century Gothic"/>
                <w:sz w:val="20"/>
                <w:szCs w:val="20"/>
              </w:rPr>
              <w:t xml:space="preserve">Centro Latino Americano de Física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171B00">
              <w:rPr>
                <w:rFonts w:ascii="Century Gothic" w:hAnsi="Century Gothic"/>
                <w:sz w:val="20"/>
                <w:szCs w:val="20"/>
              </w:rPr>
              <w:t>CLAF-UNESCO</w:t>
            </w:r>
          </w:p>
        </w:tc>
        <w:tc>
          <w:tcPr>
            <w:tcW w:w="1579" w:type="pct"/>
          </w:tcPr>
          <w:p w14:paraId="59017E2D" w14:textId="7128B9CE" w:rsidR="00CB0B5D" w:rsidRPr="00AC3B83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</w:t>
            </w:r>
          </w:p>
        </w:tc>
      </w:tr>
      <w:tr w:rsidR="00CB0B5D" w:rsidRPr="003768CA" w14:paraId="4EDE1977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7F88BC5A" w14:textId="3BF78248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Fernando Quevedo</w:t>
            </w:r>
          </w:p>
        </w:tc>
        <w:tc>
          <w:tcPr>
            <w:tcW w:w="2134" w:type="pct"/>
            <w:vAlign w:val="center"/>
          </w:tcPr>
          <w:p w14:paraId="3AE536BC" w14:textId="06C23891" w:rsidR="00CB0B5D" w:rsidRPr="00AC3B83" w:rsidRDefault="00171B00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1B00">
              <w:rPr>
                <w:rFonts w:ascii="Century Gothic" w:hAnsi="Century Gothic"/>
                <w:sz w:val="20"/>
                <w:szCs w:val="20"/>
              </w:rPr>
              <w:t xml:space="preserve">HEP- </w:t>
            </w:r>
            <w:proofErr w:type="gramStart"/>
            <w:r w:rsidRPr="00171B00">
              <w:rPr>
                <w:rFonts w:ascii="Century Gothic" w:hAnsi="Century Gothic"/>
                <w:sz w:val="20"/>
                <w:szCs w:val="20"/>
              </w:rPr>
              <w:t>ex director</w:t>
            </w:r>
            <w:proofErr w:type="gramEnd"/>
            <w:r w:rsidRPr="00171B00">
              <w:rPr>
                <w:rFonts w:ascii="Century Gothic" w:hAnsi="Century Gothic"/>
                <w:sz w:val="20"/>
                <w:szCs w:val="20"/>
              </w:rPr>
              <w:t xml:space="preserve"> ICTP - Docente física teórica </w:t>
            </w:r>
            <w:r w:rsidR="00562CED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171B00">
              <w:rPr>
                <w:rFonts w:ascii="Century Gothic" w:hAnsi="Century Gothic"/>
                <w:sz w:val="20"/>
                <w:szCs w:val="20"/>
              </w:rPr>
              <w:t>Cambridge</w:t>
            </w:r>
          </w:p>
        </w:tc>
        <w:tc>
          <w:tcPr>
            <w:tcW w:w="1579" w:type="pct"/>
          </w:tcPr>
          <w:p w14:paraId="067197ED" w14:textId="6953E73E" w:rsidR="00CB0B5D" w:rsidRPr="00AC3B83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</w:t>
            </w:r>
          </w:p>
        </w:tc>
      </w:tr>
      <w:tr w:rsidR="00CB0B5D" w:rsidRPr="003768CA" w14:paraId="5F8A7CE5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29A70F89" w14:textId="5F063277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Gabriela Navarro</w:t>
            </w:r>
          </w:p>
        </w:tc>
        <w:tc>
          <w:tcPr>
            <w:tcW w:w="2134" w:type="pct"/>
            <w:vAlign w:val="center"/>
          </w:tcPr>
          <w:p w14:paraId="220B62D5" w14:textId="51B6BB6A" w:rsidR="00CB0B5D" w:rsidRPr="00AC3B83" w:rsidRDefault="00171B00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Coordinadora del proyecto – Universidad Antonio Nariño</w:t>
            </w:r>
          </w:p>
        </w:tc>
        <w:tc>
          <w:tcPr>
            <w:tcW w:w="1579" w:type="pct"/>
          </w:tcPr>
          <w:p w14:paraId="29DB5CF9" w14:textId="1CE585C1" w:rsidR="00CB0B5D" w:rsidRPr="00AC3B83" w:rsidRDefault="00E355A4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</w:t>
            </w:r>
          </w:p>
        </w:tc>
      </w:tr>
      <w:tr w:rsidR="00CB0B5D" w:rsidRPr="003768CA" w14:paraId="3C3B129F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2B465015" w14:textId="2A28BE73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Luis Núñez</w:t>
            </w:r>
          </w:p>
        </w:tc>
        <w:tc>
          <w:tcPr>
            <w:tcW w:w="2134" w:type="pct"/>
            <w:vAlign w:val="center"/>
          </w:tcPr>
          <w:p w14:paraId="60EDF8B5" w14:textId="6705B3DE" w:rsidR="00CB0B5D" w:rsidRPr="00AC3B83" w:rsidRDefault="00171B00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Co-coordinador del proyecto – Universidad Industrial de Santander </w:t>
            </w:r>
          </w:p>
        </w:tc>
        <w:tc>
          <w:tcPr>
            <w:tcW w:w="1579" w:type="pct"/>
          </w:tcPr>
          <w:p w14:paraId="246B1CC2" w14:textId="05E67B29" w:rsidR="00CB0B5D" w:rsidRPr="00AC3B83" w:rsidRDefault="00E355A4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</w:t>
            </w:r>
          </w:p>
        </w:tc>
      </w:tr>
      <w:tr w:rsidR="00CB0B5D" w:rsidRPr="003768CA" w14:paraId="59639818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1F9F171B" w14:textId="70A72E5D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Rodrigo Sacahui</w:t>
            </w:r>
          </w:p>
        </w:tc>
        <w:tc>
          <w:tcPr>
            <w:tcW w:w="2134" w:type="pct"/>
            <w:vAlign w:val="center"/>
          </w:tcPr>
          <w:p w14:paraId="6022D4E5" w14:textId="39A9D11C" w:rsidR="00CB0B5D" w:rsidRPr="00AC3B83" w:rsidRDefault="00171B00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Representante de Centro América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-  Universidad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de San Carlos de Guatemala </w:t>
            </w:r>
          </w:p>
        </w:tc>
        <w:tc>
          <w:tcPr>
            <w:tcW w:w="1579" w:type="pct"/>
          </w:tcPr>
          <w:p w14:paraId="334E2EBB" w14:textId="4C02C21B" w:rsidR="00CB0B5D" w:rsidRPr="00AC3B83" w:rsidRDefault="00E355A4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</w:t>
            </w:r>
          </w:p>
        </w:tc>
      </w:tr>
      <w:tr w:rsidR="00CB0B5D" w:rsidRPr="003768CA" w14:paraId="3025B2E1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17813669" w14:textId="02271A7B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Ocariz</w:t>
            </w:r>
          </w:p>
        </w:tc>
        <w:tc>
          <w:tcPr>
            <w:tcW w:w="2134" w:type="pct"/>
            <w:vAlign w:val="center"/>
          </w:tcPr>
          <w:p w14:paraId="51C58D1A" w14:textId="34889AC6" w:rsidR="00CB0B5D" w:rsidRPr="00AC3B83" w:rsidRDefault="00171B00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1B00">
              <w:rPr>
                <w:rFonts w:ascii="Century Gothic" w:hAnsi="Century Gothic"/>
                <w:sz w:val="20"/>
                <w:szCs w:val="20"/>
              </w:rPr>
              <w:t>Subcoordinador del Proyecto</w:t>
            </w:r>
            <w:r w:rsidRPr="00171B0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– Universidad Paris Cité </w:t>
            </w:r>
          </w:p>
        </w:tc>
        <w:tc>
          <w:tcPr>
            <w:tcW w:w="1579" w:type="pct"/>
          </w:tcPr>
          <w:p w14:paraId="22C30F11" w14:textId="3274539D" w:rsidR="00CB0B5D" w:rsidRPr="00AC3B83" w:rsidRDefault="00E355A4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</w:t>
            </w:r>
          </w:p>
        </w:tc>
      </w:tr>
      <w:tr w:rsidR="00CB0B5D" w:rsidRPr="003768CA" w14:paraId="5AE66DD9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4D29C654" w14:textId="51928BDF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José Antonio López </w:t>
            </w:r>
          </w:p>
        </w:tc>
        <w:tc>
          <w:tcPr>
            <w:tcW w:w="2134" w:type="pct"/>
            <w:vAlign w:val="center"/>
          </w:tcPr>
          <w:p w14:paraId="62DB44BE" w14:textId="32E07047" w:rsidR="00CB0B5D" w:rsidRPr="00AC3B83" w:rsidRDefault="00171B00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1B00">
              <w:rPr>
                <w:rFonts w:ascii="Century Gothic" w:hAnsi="Century Gothic"/>
                <w:sz w:val="20"/>
                <w:szCs w:val="20"/>
              </w:rPr>
              <w:t xml:space="preserve">Encargado de estrategias de formación en el </w:t>
            </w:r>
            <w:proofErr w:type="gramStart"/>
            <w:r w:rsidRPr="00171B00">
              <w:rPr>
                <w:rFonts w:ascii="Century Gothic" w:hAnsi="Century Gothic"/>
                <w:sz w:val="20"/>
                <w:szCs w:val="20"/>
              </w:rPr>
              <w:t>Proyecto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–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Universidad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Central de Venezuela</w:t>
            </w:r>
          </w:p>
        </w:tc>
        <w:tc>
          <w:tcPr>
            <w:tcW w:w="1579" w:type="pct"/>
          </w:tcPr>
          <w:p w14:paraId="10E922BD" w14:textId="1FA5B30F" w:rsidR="00CB0B5D" w:rsidRPr="00AC3B83" w:rsidRDefault="00E355A4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SÍ </w:t>
            </w:r>
          </w:p>
        </w:tc>
      </w:tr>
      <w:tr w:rsidR="00CB0B5D" w:rsidRPr="003768CA" w14:paraId="52699415" w14:textId="77777777" w:rsidTr="00CB0B5D">
        <w:trPr>
          <w:trHeight w:val="397"/>
        </w:trPr>
        <w:tc>
          <w:tcPr>
            <w:tcW w:w="1287" w:type="pct"/>
            <w:vAlign w:val="center"/>
          </w:tcPr>
          <w:p w14:paraId="6E41267C" w14:textId="2BDC48BD" w:rsidR="00CB0B5D" w:rsidRDefault="00CB0B5D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Daniela González</w:t>
            </w:r>
          </w:p>
        </w:tc>
        <w:tc>
          <w:tcPr>
            <w:tcW w:w="2134" w:type="pct"/>
            <w:vAlign w:val="center"/>
          </w:tcPr>
          <w:p w14:paraId="28053577" w14:textId="3F2272D3" w:rsidR="00CB0B5D" w:rsidRPr="00AC3B83" w:rsidRDefault="00171B00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Project Manager </w:t>
            </w:r>
          </w:p>
        </w:tc>
        <w:tc>
          <w:tcPr>
            <w:tcW w:w="1579" w:type="pct"/>
          </w:tcPr>
          <w:p w14:paraId="6AE0F024" w14:textId="64B094E9" w:rsidR="00CB0B5D" w:rsidRPr="00AC3B83" w:rsidRDefault="00E355A4" w:rsidP="004B52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</w:t>
            </w:r>
          </w:p>
        </w:tc>
      </w:tr>
    </w:tbl>
    <w:p w14:paraId="59305AE2" w14:textId="77777777" w:rsidR="009855AF" w:rsidRDefault="009855AF" w:rsidP="009855A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855AF" w:rsidRPr="003768CA" w14:paraId="4AB908D7" w14:textId="77777777" w:rsidTr="00660267">
        <w:trPr>
          <w:trHeight w:val="567"/>
          <w:tblHeader/>
        </w:trPr>
        <w:tc>
          <w:tcPr>
            <w:tcW w:w="10348" w:type="dxa"/>
            <w:shd w:val="clear" w:color="auto" w:fill="0070C0"/>
            <w:vAlign w:val="center"/>
          </w:tcPr>
          <w:p w14:paraId="2F1B7089" w14:textId="77777777" w:rsidR="009855AF" w:rsidRPr="004F3DF6" w:rsidRDefault="009855AF" w:rsidP="009855AF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OBJETIVO DE LA REUNIÓN</w:t>
            </w:r>
            <w:r w:rsidRPr="004F3DF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855AF" w:rsidRPr="003768CA" w14:paraId="6C592726" w14:textId="77777777" w:rsidTr="00660267">
        <w:trPr>
          <w:trHeight w:val="767"/>
        </w:trPr>
        <w:tc>
          <w:tcPr>
            <w:tcW w:w="10348" w:type="dxa"/>
          </w:tcPr>
          <w:p w14:paraId="37950E7A" w14:textId="3A372DED" w:rsidR="009855AF" w:rsidRPr="003768CA" w:rsidRDefault="00660267" w:rsidP="00660267">
            <w:pPr>
              <w:spacing w:before="120"/>
              <w:ind w:left="176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Socializar los avances del proyecto </w:t>
            </w:r>
            <w:r w:rsidR="00E355A4">
              <w:rPr>
                <w:rFonts w:ascii="Century Gothic" w:hAnsi="Century Gothic"/>
                <w:sz w:val="20"/>
                <w:szCs w:val="20"/>
              </w:rPr>
              <w:t xml:space="preserve">con el comité externo </w:t>
            </w:r>
            <w:r w:rsidRPr="00660267">
              <w:rPr>
                <w:rFonts w:ascii="Century Gothic" w:hAnsi="Century Gothic"/>
                <w:sz w:val="20"/>
                <w:szCs w:val="20"/>
              </w:rPr>
              <w:t>y plantear los desafíos que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se </w:t>
            </w:r>
            <w:r w:rsidR="00E355A4">
              <w:rPr>
                <w:rFonts w:ascii="Century Gothic" w:hAnsi="Century Gothic"/>
                <w:sz w:val="20"/>
                <w:szCs w:val="20"/>
              </w:rPr>
              <w:t>han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experimentando</w:t>
            </w:r>
            <w:proofErr w:type="gramEnd"/>
            <w:r w:rsidR="00E355A4">
              <w:rPr>
                <w:rFonts w:ascii="Century Gothic" w:hAnsi="Century Gothic"/>
                <w:sz w:val="20"/>
                <w:szCs w:val="20"/>
              </w:rPr>
              <w:t xml:space="preserve"> durante el primer año de ejecución. </w:t>
            </w:r>
          </w:p>
        </w:tc>
      </w:tr>
    </w:tbl>
    <w:p w14:paraId="333FCBED" w14:textId="77777777" w:rsidR="009855AF" w:rsidRPr="003768CA" w:rsidRDefault="009855AF" w:rsidP="009855A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703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AC12DE" w:rsidRPr="003768CA" w14:paraId="3BCEC8A8" w14:textId="77777777" w:rsidTr="00AC12DE">
        <w:trPr>
          <w:trHeight w:val="567"/>
          <w:tblHeader/>
        </w:trPr>
        <w:tc>
          <w:tcPr>
            <w:tcW w:w="10348" w:type="dxa"/>
            <w:shd w:val="clear" w:color="auto" w:fill="2E74B5" w:themeFill="accent5" w:themeFillShade="BF"/>
            <w:vAlign w:val="center"/>
          </w:tcPr>
          <w:p w14:paraId="2C8D1797" w14:textId="77777777" w:rsidR="00AC12DE" w:rsidRPr="004F3DF6" w:rsidRDefault="00AC12DE" w:rsidP="00AC12DE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lastRenderedPageBreak/>
              <w:t>AGENDA</w:t>
            </w:r>
            <w:r w:rsidRPr="004F3DF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C12DE" w:rsidRPr="003768CA" w14:paraId="6A1900F6" w14:textId="77777777" w:rsidTr="00AC12DE">
        <w:trPr>
          <w:trHeight w:val="1539"/>
        </w:trPr>
        <w:tc>
          <w:tcPr>
            <w:tcW w:w="10348" w:type="dxa"/>
          </w:tcPr>
          <w:p w14:paraId="06F4B5D8" w14:textId="77777777" w:rsidR="00AC12DE" w:rsidRDefault="00AC12DE" w:rsidP="00AC12DE">
            <w:pPr>
              <w:pStyle w:val="Prrafodelista"/>
              <w:numPr>
                <w:ilvl w:val="0"/>
                <w:numId w:val="2"/>
              </w:numPr>
              <w:spacing w:before="12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Presentación de los asistentes</w:t>
            </w:r>
          </w:p>
          <w:p w14:paraId="74F0C6A7" w14:textId="77777777" w:rsidR="00AC12DE" w:rsidRDefault="00AC12DE" w:rsidP="00AC12DE">
            <w:pPr>
              <w:pStyle w:val="Prrafodelista"/>
              <w:numPr>
                <w:ilvl w:val="0"/>
                <w:numId w:val="2"/>
              </w:numPr>
              <w:spacing w:before="12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Presentación del proyecto</w:t>
            </w:r>
          </w:p>
          <w:p w14:paraId="7D8999EA" w14:textId="545E3F5F" w:rsidR="00202D27" w:rsidRDefault="00202D27" w:rsidP="00202D27">
            <w:pPr>
              <w:pStyle w:val="Prrafodelista"/>
              <w:numPr>
                <w:ilvl w:val="1"/>
                <w:numId w:val="2"/>
              </w:numPr>
              <w:spacing w:before="12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Objetivos</w:t>
            </w:r>
          </w:p>
          <w:p w14:paraId="15861848" w14:textId="3690C9BF" w:rsidR="00202D27" w:rsidRDefault="00202D27" w:rsidP="00202D27">
            <w:pPr>
              <w:pStyle w:val="Prrafodelista"/>
              <w:numPr>
                <w:ilvl w:val="1"/>
                <w:numId w:val="2"/>
              </w:numPr>
              <w:spacing w:before="12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Universidades socias y aliados externos</w:t>
            </w:r>
          </w:p>
          <w:p w14:paraId="5F50C616" w14:textId="176EEBEF" w:rsidR="00AB19C0" w:rsidRDefault="00AB19C0" w:rsidP="00202D27">
            <w:pPr>
              <w:pStyle w:val="Prrafodelista"/>
              <w:numPr>
                <w:ilvl w:val="1"/>
                <w:numId w:val="2"/>
              </w:numPr>
              <w:spacing w:before="12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Concepto general</w:t>
            </w:r>
          </w:p>
          <w:p w14:paraId="6D6C761A" w14:textId="17B03E3F" w:rsidR="00C4094D" w:rsidRDefault="00C4094D" w:rsidP="00202D27">
            <w:pPr>
              <w:pStyle w:val="Prrafodelista"/>
              <w:numPr>
                <w:ilvl w:val="1"/>
                <w:numId w:val="2"/>
              </w:numPr>
              <w:spacing w:before="12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Science Gateway </w:t>
            </w:r>
          </w:p>
          <w:p w14:paraId="43262D6F" w14:textId="3AF85FB5" w:rsidR="00C00011" w:rsidRDefault="00C00011" w:rsidP="00202D27">
            <w:pPr>
              <w:pStyle w:val="Prrafodelista"/>
              <w:numPr>
                <w:ilvl w:val="1"/>
                <w:numId w:val="2"/>
              </w:numPr>
              <w:spacing w:before="12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FabLabs</w:t>
            </w:r>
          </w:p>
          <w:p w14:paraId="385C4BF3" w14:textId="4AA331D1" w:rsidR="0006434B" w:rsidRDefault="0006434B" w:rsidP="00202D27">
            <w:pPr>
              <w:pStyle w:val="Prrafodelista"/>
              <w:numPr>
                <w:ilvl w:val="1"/>
                <w:numId w:val="2"/>
              </w:numPr>
              <w:spacing w:before="12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Cursos</w:t>
            </w:r>
          </w:p>
          <w:p w14:paraId="1B44F5D3" w14:textId="77777777" w:rsidR="00423599" w:rsidRDefault="00542AA1" w:rsidP="00423599">
            <w:pPr>
              <w:pStyle w:val="Prrafodelista"/>
              <w:numPr>
                <w:ilvl w:val="1"/>
                <w:numId w:val="2"/>
              </w:numPr>
              <w:spacing w:before="12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Comunidades</w:t>
            </w:r>
          </w:p>
          <w:p w14:paraId="5AD1DFBB" w14:textId="53CA845E" w:rsidR="00611993" w:rsidRPr="00423599" w:rsidRDefault="00542AA1" w:rsidP="00423599">
            <w:pPr>
              <w:pStyle w:val="Prrafodelista"/>
              <w:numPr>
                <w:ilvl w:val="1"/>
                <w:numId w:val="2"/>
              </w:numPr>
              <w:spacing w:before="12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3599">
              <w:rPr>
                <w:rFonts w:ascii="Century Gothic" w:hAnsi="Century Gothic"/>
                <w:sz w:val="20"/>
                <w:szCs w:val="20"/>
              </w:rPr>
              <w:t>Resumen de actividades del primer añ</w:t>
            </w:r>
            <w:r w:rsidR="002377FA" w:rsidRPr="00423599">
              <w:rPr>
                <w:rFonts w:ascii="Century Gothic" w:hAnsi="Century Gothic"/>
                <w:sz w:val="20"/>
                <w:szCs w:val="20"/>
              </w:rPr>
              <w:t>o</w:t>
            </w:r>
          </w:p>
          <w:p w14:paraId="5401F4CB" w14:textId="77777777" w:rsidR="00AC12DE" w:rsidRPr="00CA5303" w:rsidRDefault="00AC12DE" w:rsidP="00AC12DE">
            <w:pPr>
              <w:pStyle w:val="Prrafodelista"/>
              <w:numPr>
                <w:ilvl w:val="0"/>
                <w:numId w:val="2"/>
              </w:numPr>
              <w:spacing w:before="12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Retos </w:t>
            </w:r>
          </w:p>
        </w:tc>
      </w:tr>
    </w:tbl>
    <w:p w14:paraId="073B5E3B" w14:textId="77777777" w:rsidR="00AC12DE" w:rsidRDefault="00AC12DE" w:rsidP="009855A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520F99C" w14:textId="77777777" w:rsidR="00AC12DE" w:rsidRPr="003768CA" w:rsidRDefault="00AC12DE" w:rsidP="009855A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pPr w:leftFromText="141" w:rightFromText="141" w:vertAnchor="text" w:tblpX="-719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855AF" w:rsidRPr="003768CA" w14:paraId="2252DE39" w14:textId="77777777" w:rsidTr="00BD2339">
        <w:trPr>
          <w:trHeight w:val="567"/>
          <w:tblHeader/>
        </w:trPr>
        <w:tc>
          <w:tcPr>
            <w:tcW w:w="10343" w:type="dxa"/>
            <w:shd w:val="clear" w:color="auto" w:fill="2E74B5" w:themeFill="accent5" w:themeFillShade="BF"/>
            <w:vAlign w:val="center"/>
          </w:tcPr>
          <w:p w14:paraId="557C72F4" w14:textId="77777777" w:rsidR="009855AF" w:rsidRPr="004F3DF6" w:rsidRDefault="009855AF" w:rsidP="009855AF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DESARROLLO DE LA REUNIÓN</w:t>
            </w:r>
          </w:p>
        </w:tc>
      </w:tr>
      <w:tr w:rsidR="00660267" w:rsidRPr="003768CA" w14:paraId="48C36080" w14:textId="77777777" w:rsidTr="0036154D">
        <w:trPr>
          <w:trHeight w:val="624"/>
        </w:trPr>
        <w:tc>
          <w:tcPr>
            <w:tcW w:w="10343" w:type="dxa"/>
            <w:vAlign w:val="center"/>
          </w:tcPr>
          <w:p w14:paraId="6419393C" w14:textId="7C470E79" w:rsidR="00BB7592" w:rsidRDefault="00BB7592" w:rsidP="00084CA1">
            <w:pPr>
              <w:pStyle w:val="Prrafodelista"/>
              <w:numPr>
                <w:ilvl w:val="0"/>
                <w:numId w:val="4"/>
              </w:num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7592">
              <w:rPr>
                <w:rFonts w:ascii="Century Gothic" w:hAnsi="Century Gothic"/>
                <w:sz w:val="20"/>
                <w:szCs w:val="20"/>
              </w:rPr>
              <w:t>Gabriela Alejandra Navarro introdujo a los participantes del comité asesor externo del proyecto EL-BONGÓ</w:t>
            </w:r>
            <w:r w:rsidR="004954BA">
              <w:rPr>
                <w:rFonts w:ascii="Century Gothic" w:hAnsi="Century Gothic"/>
                <w:sz w:val="20"/>
                <w:szCs w:val="20"/>
              </w:rPr>
              <w:t xml:space="preserve"> y a los miembros del proyecto presentes en la reunión</w:t>
            </w:r>
            <w:r w:rsidRPr="00BB7592">
              <w:rPr>
                <w:rFonts w:ascii="Century Gothic" w:hAnsi="Century Gothic"/>
                <w:sz w:val="20"/>
                <w:szCs w:val="20"/>
              </w:rPr>
              <w:t xml:space="preserve"> y agradeció su presencia</w:t>
            </w:r>
            <w:r w:rsidR="00E63F49">
              <w:rPr>
                <w:rFonts w:ascii="Century Gothic" w:hAnsi="Century Gothic"/>
                <w:sz w:val="20"/>
                <w:szCs w:val="20"/>
              </w:rPr>
              <w:t xml:space="preserve"> y su participación como expertos</w:t>
            </w:r>
            <w:r w:rsidRPr="00BB7592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0F888EE7" w14:textId="77777777" w:rsidR="00E63F49" w:rsidRDefault="00E63F49" w:rsidP="00E63F49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9BAA10D" w14:textId="23286722" w:rsidR="003B3CDC" w:rsidRDefault="00E63F49" w:rsidP="003B3CDC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Luis Núñez invitó a cada invitado a compartir sus expectativas frente a esta iniciativa; Salvatore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 xml:space="preserve">Mele </w:t>
            </w:r>
            <w:r w:rsidRPr="00E63F49">
              <w:rPr>
                <w:rFonts w:ascii="Arial" w:hAnsi="Arial" w:cs="Arial"/>
                <w:color w:val="515151"/>
                <w:shd w:val="clear" w:color="auto" w:fill="F5F5FA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comentó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que seguía</w:t>
            </w:r>
            <w:r w:rsidRPr="00E63F49">
              <w:rPr>
                <w:rFonts w:ascii="Century Gothic" w:hAnsi="Century Gothic"/>
                <w:sz w:val="20"/>
                <w:szCs w:val="20"/>
              </w:rPr>
              <w:t xml:space="preserve"> las iniciativas que tuvieron antes que los recursos de la Comunidad Europea fueran encontrados</w:t>
            </w:r>
            <w:r w:rsidR="000467EB">
              <w:rPr>
                <w:rFonts w:ascii="Century Gothic" w:hAnsi="Century Gothic"/>
                <w:sz w:val="20"/>
                <w:szCs w:val="20"/>
              </w:rPr>
              <w:t>, mencionó l</w:t>
            </w:r>
            <w:r w:rsidRPr="00E63F49">
              <w:rPr>
                <w:rFonts w:ascii="Century Gothic" w:hAnsi="Century Gothic"/>
                <w:sz w:val="20"/>
                <w:szCs w:val="20"/>
              </w:rPr>
              <w:t>a vinculación institucional con el proyecto, entonces el CERN</w:t>
            </w:r>
            <w:r w:rsidR="003C1587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AE5BDD">
              <w:rPr>
                <w:rFonts w:ascii="Century Gothic" w:hAnsi="Century Gothic"/>
                <w:sz w:val="20"/>
                <w:szCs w:val="20"/>
              </w:rPr>
              <w:t xml:space="preserve">que </w:t>
            </w:r>
            <w:r w:rsidR="00AE5BDD" w:rsidRPr="00E63F49">
              <w:rPr>
                <w:rFonts w:ascii="Century Gothic" w:hAnsi="Century Gothic"/>
                <w:sz w:val="20"/>
                <w:szCs w:val="20"/>
              </w:rPr>
              <w:t>apoyó</w:t>
            </w:r>
            <w:r w:rsidRPr="00E63F49">
              <w:rPr>
                <w:rFonts w:ascii="Century Gothic" w:hAnsi="Century Gothic"/>
                <w:sz w:val="20"/>
                <w:szCs w:val="20"/>
              </w:rPr>
              <w:t xml:space="preserve"> el proyecto anterior, que fue La Conga, en fase de </w:t>
            </w:r>
            <w:r w:rsidR="003C1587">
              <w:rPr>
                <w:rFonts w:ascii="Century Gothic" w:hAnsi="Century Gothic"/>
                <w:sz w:val="20"/>
                <w:szCs w:val="20"/>
              </w:rPr>
              <w:t>la</w:t>
            </w:r>
            <w:r w:rsidRPr="00E63F49">
              <w:rPr>
                <w:rFonts w:ascii="Century Gothic" w:hAnsi="Century Gothic"/>
                <w:sz w:val="20"/>
                <w:szCs w:val="20"/>
              </w:rPr>
              <w:t xml:space="preserve"> misión, en fase de implementación, y también soportó este proyecto</w:t>
            </w:r>
            <w:r w:rsidR="003C158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63F49">
              <w:rPr>
                <w:rFonts w:ascii="Century Gothic" w:hAnsi="Century Gothic"/>
                <w:sz w:val="20"/>
                <w:szCs w:val="20"/>
              </w:rPr>
              <w:t xml:space="preserve">con </w:t>
            </w:r>
            <w:r w:rsidR="003C1587">
              <w:rPr>
                <w:rFonts w:ascii="Century Gothic" w:hAnsi="Century Gothic"/>
                <w:sz w:val="20"/>
                <w:szCs w:val="20"/>
              </w:rPr>
              <w:t>carta</w:t>
            </w:r>
            <w:r w:rsidRPr="00E63F49">
              <w:rPr>
                <w:rFonts w:ascii="Century Gothic" w:hAnsi="Century Gothic"/>
                <w:sz w:val="20"/>
                <w:szCs w:val="20"/>
              </w:rPr>
              <w:t xml:space="preserve"> de recomendación</w:t>
            </w:r>
            <w:r w:rsidR="003C1587">
              <w:rPr>
                <w:rFonts w:ascii="Century Gothic" w:hAnsi="Century Gothic"/>
                <w:sz w:val="20"/>
                <w:szCs w:val="20"/>
              </w:rPr>
              <w:t xml:space="preserve">. Comentó que desde </w:t>
            </w:r>
            <w:r w:rsidRPr="00E63F49">
              <w:rPr>
                <w:rFonts w:ascii="Century Gothic" w:hAnsi="Century Gothic"/>
                <w:sz w:val="20"/>
                <w:szCs w:val="20"/>
              </w:rPr>
              <w:t xml:space="preserve">la Conga </w:t>
            </w:r>
            <w:r w:rsidR="003C1587">
              <w:rPr>
                <w:rFonts w:ascii="Century Gothic" w:hAnsi="Century Gothic"/>
                <w:sz w:val="20"/>
                <w:szCs w:val="20"/>
              </w:rPr>
              <w:t xml:space="preserve">recibieron </w:t>
            </w:r>
            <w:r w:rsidRPr="00E63F49">
              <w:rPr>
                <w:rFonts w:ascii="Century Gothic" w:hAnsi="Century Gothic"/>
                <w:sz w:val="20"/>
                <w:szCs w:val="20"/>
              </w:rPr>
              <w:t>a unos de los mejores estudiantes que hicieron pasantías</w:t>
            </w:r>
            <w:r w:rsidR="003C1587">
              <w:rPr>
                <w:rFonts w:ascii="Century Gothic" w:hAnsi="Century Gothic"/>
                <w:sz w:val="20"/>
                <w:szCs w:val="20"/>
              </w:rPr>
              <w:t xml:space="preserve"> en su institución y que fue una ó</w:t>
            </w:r>
            <w:r w:rsidRPr="00E63F49">
              <w:rPr>
                <w:rFonts w:ascii="Century Gothic" w:hAnsi="Century Gothic"/>
                <w:sz w:val="20"/>
                <w:szCs w:val="20"/>
              </w:rPr>
              <w:t>ptima experiencia.</w:t>
            </w:r>
            <w:r w:rsidR="00C35F90">
              <w:rPr>
                <w:rFonts w:ascii="Century Gothic" w:hAnsi="Century Gothic"/>
                <w:sz w:val="20"/>
                <w:szCs w:val="20"/>
              </w:rPr>
              <w:t xml:space="preserve"> Reforzó que se seguirá</w:t>
            </w:r>
            <w:r w:rsidRPr="00E63F49">
              <w:rPr>
                <w:rFonts w:ascii="Century Gothic" w:hAnsi="Century Gothic"/>
                <w:sz w:val="20"/>
                <w:szCs w:val="20"/>
              </w:rPr>
              <w:t xml:space="preserve"> trabajando con este proyecto ahora con la misma idea de soportar el desarrollo de capacidades en la región.</w:t>
            </w:r>
          </w:p>
          <w:p w14:paraId="12D5CEC7" w14:textId="77777777" w:rsidR="003B3CDC" w:rsidRDefault="003B3CDC" w:rsidP="003B3CDC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9719BDA" w14:textId="72B183F5" w:rsidR="003506D7" w:rsidRDefault="003B3CDC" w:rsidP="003506D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Jaume Carrot comentó que su campo es la relatividad general y ha sido investigador en esa área durante muchos años, y ahora ha sido </w:t>
            </w:r>
            <w:r w:rsidR="009B52D7">
              <w:rPr>
                <w:rFonts w:ascii="Century Gothic" w:hAnsi="Century Gothic"/>
                <w:sz w:val="20"/>
                <w:szCs w:val="20"/>
              </w:rPr>
              <w:t>elegido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Rector de la Universidad de las Islas Baleares. Expresó que una vez recibió la invitación y leyó sobre lo que se trataba, especialmente democratizar la educación </w:t>
            </w:r>
            <w:r w:rsidR="007B62EB">
              <w:rPr>
                <w:rFonts w:ascii="Century Gothic" w:hAnsi="Century Gothic"/>
                <w:sz w:val="20"/>
                <w:szCs w:val="20"/>
              </w:rPr>
              <w:t xml:space="preserve">en física en Amérca Latina, resonó completamente con sus valores. </w:t>
            </w:r>
            <w:r w:rsidR="00806AED">
              <w:rPr>
                <w:rFonts w:ascii="Century Gothic" w:hAnsi="Century Gothic"/>
                <w:sz w:val="20"/>
                <w:szCs w:val="20"/>
              </w:rPr>
              <w:t xml:space="preserve">Resaltó que posiblemente no podría estar disponible en todas las reuniones, pero puso a disposición del grupo toda su voluntad de trabajo con el proyecto. </w:t>
            </w:r>
          </w:p>
          <w:p w14:paraId="08DF3655" w14:textId="77777777" w:rsidR="003506D7" w:rsidRDefault="003506D7" w:rsidP="003506D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6B5A39E" w14:textId="5F9151C5" w:rsidR="003506D7" w:rsidRDefault="003506D7" w:rsidP="003506D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Ulisses Barres, agradeció la iniciativa</w:t>
            </w:r>
            <w:r w:rsidR="00135C7D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mencionó que es astrofísico de partículas, y desde marzo el </w:t>
            </w:r>
            <w:r w:rsidR="00AE5BDD">
              <w:rPr>
                <w:rFonts w:ascii="Century Gothic" w:hAnsi="Century Gothic"/>
                <w:sz w:val="20"/>
                <w:szCs w:val="20"/>
              </w:rPr>
              <w:t>director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del CLAF,</w:t>
            </w:r>
            <w:r w:rsidR="00135C7D">
              <w:rPr>
                <w:rFonts w:ascii="Century Gothic" w:hAnsi="Century Gothic"/>
                <w:sz w:val="20"/>
                <w:szCs w:val="20"/>
              </w:rPr>
              <w:t xml:space="preserve"> compartió su gusto por participar en este espacio y discutir ideas para aportar al desarrollo del proyecto.</w:t>
            </w:r>
          </w:p>
          <w:p w14:paraId="09E11FFB" w14:textId="77777777" w:rsidR="00AD016A" w:rsidRDefault="00AD016A" w:rsidP="003506D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D2B76B7" w14:textId="3409FD8E" w:rsidR="00E63F49" w:rsidRDefault="00AD016A" w:rsidP="00B703F6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Fernando Quevedo</w:t>
            </w:r>
            <w:r w:rsidR="00C44964">
              <w:rPr>
                <w:rFonts w:ascii="Century Gothic" w:hAnsi="Century Gothic"/>
                <w:sz w:val="20"/>
                <w:szCs w:val="20"/>
              </w:rPr>
              <w:t xml:space="preserve">, quien ahora hace parte de </w:t>
            </w:r>
            <w:r w:rsidR="00C44964" w:rsidRPr="00C44964">
              <w:rPr>
                <w:rFonts w:ascii="Century Gothic" w:hAnsi="Century Gothic"/>
                <w:sz w:val="20"/>
                <w:szCs w:val="20"/>
              </w:rPr>
              <w:t>la Universidad de Nueva York en Abu Dhabi</w:t>
            </w:r>
            <w:r w:rsidR="00BA3838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felicitó </w:t>
            </w:r>
            <w:r w:rsidR="0084244C">
              <w:rPr>
                <w:rFonts w:ascii="Century Gothic" w:hAnsi="Century Gothic"/>
                <w:sz w:val="20"/>
                <w:szCs w:val="20"/>
              </w:rPr>
              <w:t xml:space="preserve">al equipo </w:t>
            </w:r>
            <w:r>
              <w:rPr>
                <w:rFonts w:ascii="Century Gothic" w:hAnsi="Century Gothic"/>
                <w:sz w:val="20"/>
                <w:szCs w:val="20"/>
              </w:rPr>
              <w:t>por dar continuidad al</w:t>
            </w:r>
            <w:r w:rsidR="0084244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proyecto La Conga mediante EL-BONGÓ</w:t>
            </w:r>
            <w:r w:rsidR="00CA631D">
              <w:rPr>
                <w:rFonts w:ascii="Century Gothic" w:hAnsi="Century Gothic"/>
                <w:sz w:val="20"/>
                <w:szCs w:val="20"/>
              </w:rPr>
              <w:t xml:space="preserve"> y por </w:t>
            </w:r>
            <w:r w:rsidR="00AE5BDD">
              <w:rPr>
                <w:rFonts w:ascii="Century Gothic" w:hAnsi="Century Gothic"/>
                <w:sz w:val="20"/>
                <w:szCs w:val="20"/>
              </w:rPr>
              <w:t>extenderlo a</w:t>
            </w:r>
            <w:r w:rsidR="00CA631D">
              <w:rPr>
                <w:rFonts w:ascii="Century Gothic" w:hAnsi="Century Gothic"/>
                <w:sz w:val="20"/>
                <w:szCs w:val="20"/>
              </w:rPr>
              <w:t xml:space="preserve"> universidades centroamericanas.  </w:t>
            </w:r>
          </w:p>
          <w:p w14:paraId="0D683F3B" w14:textId="77777777" w:rsidR="00B96BE7" w:rsidRDefault="00B96BE7" w:rsidP="00B703F6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266732D" w14:textId="77777777" w:rsidR="00B703F6" w:rsidRDefault="00B703F6" w:rsidP="00B703F6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DDB5B25" w14:textId="33D6842C" w:rsidR="00BB7592" w:rsidRPr="00B703F6" w:rsidRDefault="00B703F6" w:rsidP="00E63F49">
            <w:pPr>
              <w:pStyle w:val="Prrafodelista"/>
              <w:numPr>
                <w:ilvl w:val="0"/>
                <w:numId w:val="4"/>
              </w:num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703F6">
              <w:rPr>
                <w:rFonts w:ascii="Century Gothic" w:hAnsi="Century Gothic"/>
                <w:sz w:val="20"/>
                <w:szCs w:val="20"/>
              </w:rPr>
              <w:t>Posteriormente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</w:t>
            </w:r>
            <w:r w:rsidR="00BB7592" w:rsidRPr="00B703F6">
              <w:rPr>
                <w:rFonts w:ascii="Century Gothic" w:hAnsi="Century Gothic"/>
                <w:sz w:val="20"/>
                <w:szCs w:val="20"/>
              </w:rPr>
              <w:t xml:space="preserve">e presentó el video del proyecto: </w:t>
            </w:r>
            <w:r w:rsidR="00BB7592">
              <w:t xml:space="preserve"> </w:t>
            </w:r>
            <w:hyperlink r:id="rId7" w:history="1">
              <w:r w:rsidR="00BB7592" w:rsidRPr="00B703F6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https://www.dropbox.com/scl/fi/c6jdmvt3st7ijbkavgs8z/Bongo-Physics.mp4?rlkey=cilhqzabkg85bdh9r3rq50dwa&amp;st=9ee870ix&amp;dl=0</w:t>
              </w:r>
            </w:hyperlink>
            <w:r w:rsidR="002235C6">
              <w:rPr>
                <w:rFonts w:ascii="Century Gothic" w:hAnsi="Century Gothic"/>
                <w:sz w:val="20"/>
                <w:szCs w:val="20"/>
              </w:rPr>
              <w:t>, el cual describe esta iniciativa y</w:t>
            </w:r>
            <w:r w:rsidR="003634B2">
              <w:rPr>
                <w:rFonts w:ascii="Century Gothic" w:hAnsi="Century Gothic"/>
                <w:sz w:val="20"/>
                <w:szCs w:val="20"/>
              </w:rPr>
              <w:t xml:space="preserve"> presenta la perspectiva de cada representante institucional. </w:t>
            </w:r>
          </w:p>
          <w:p w14:paraId="5434F8C5" w14:textId="00539941" w:rsidR="00202D27" w:rsidRDefault="00BB7592" w:rsidP="00202D2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="00202D27">
              <w:rPr>
                <w:rFonts w:ascii="Century Gothic" w:hAnsi="Century Gothic"/>
                <w:sz w:val="20"/>
                <w:szCs w:val="20"/>
              </w:rPr>
              <w:t>2.1 Objetivos</w:t>
            </w:r>
          </w:p>
          <w:p w14:paraId="68E72C0A" w14:textId="77777777" w:rsidR="00B96BE7" w:rsidRDefault="00B96BE7" w:rsidP="00202D2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95F0EE3" w14:textId="42C0DCCC" w:rsidR="002225E8" w:rsidRDefault="00BB7592" w:rsidP="000165D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02D27">
              <w:rPr>
                <w:rFonts w:ascii="Century Gothic" w:hAnsi="Century Gothic"/>
                <w:sz w:val="20"/>
                <w:szCs w:val="20"/>
              </w:rPr>
              <w:t>Gabriela realizó la presentación fo</w:t>
            </w:r>
            <w:r w:rsidR="004954BA" w:rsidRPr="00202D27">
              <w:rPr>
                <w:rFonts w:ascii="Century Gothic" w:hAnsi="Century Gothic"/>
                <w:sz w:val="20"/>
                <w:szCs w:val="20"/>
              </w:rPr>
              <w:t>rmal</w:t>
            </w:r>
            <w:r w:rsidRPr="00202D27">
              <w:rPr>
                <w:rFonts w:ascii="Century Gothic" w:hAnsi="Century Gothic"/>
                <w:sz w:val="20"/>
                <w:szCs w:val="20"/>
              </w:rPr>
              <w:t>, explicó que</w:t>
            </w:r>
            <w:r w:rsidR="004954BA" w:rsidRPr="00202D27">
              <w:rPr>
                <w:rFonts w:ascii="Century Gothic" w:hAnsi="Century Gothic"/>
                <w:sz w:val="20"/>
                <w:szCs w:val="20"/>
              </w:rPr>
              <w:t xml:space="preserve"> el proyecto</w:t>
            </w:r>
            <w:r w:rsidRPr="00202D2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02D27">
              <w:rPr>
                <w:rFonts w:ascii="Century Gothic" w:hAnsi="Century Gothic"/>
                <w:sz w:val="20"/>
                <w:szCs w:val="20"/>
              </w:rPr>
              <w:t>tiene como objetivo modernizar la educación superior en países de Centroamérica y la zona andina, incorporando nuevas áreas de estudio y fortaleciendo la colaboración internacional</w:t>
            </w:r>
            <w:r w:rsidR="006F5A20" w:rsidRPr="00202D27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6F5A20" w:rsidRPr="00202D27">
              <w:rPr>
                <w:rFonts w:ascii="Arial" w:hAnsi="Arial" w:cs="Arial"/>
                <w:color w:val="515151"/>
                <w:shd w:val="clear" w:color="auto" w:fill="F5F5FA"/>
              </w:rPr>
              <w:t xml:space="preserve"> </w:t>
            </w:r>
            <w:r w:rsidR="006F5A20" w:rsidRPr="00202D27">
              <w:rPr>
                <w:rFonts w:ascii="Century Gothic" w:hAnsi="Century Gothic"/>
                <w:sz w:val="20"/>
                <w:szCs w:val="20"/>
              </w:rPr>
              <w:t xml:space="preserve">con algunos objetivos específicos de crear </w:t>
            </w:r>
            <w:r w:rsidR="006F5A20" w:rsidRPr="00202D27">
              <w:rPr>
                <w:rFonts w:ascii="Century Gothic" w:hAnsi="Century Gothic"/>
                <w:sz w:val="20"/>
                <w:szCs w:val="20"/>
              </w:rPr>
              <w:t xml:space="preserve">la </w:t>
            </w:r>
            <w:r w:rsidR="006F5A20" w:rsidRPr="00202D27">
              <w:rPr>
                <w:rFonts w:ascii="Century Gothic" w:hAnsi="Century Gothic"/>
                <w:sz w:val="20"/>
                <w:szCs w:val="20"/>
              </w:rPr>
              <w:t xml:space="preserve">red de comunidades de las cuales se habla en el en el video, de promover la educación digital, la ciencia abierta, democratizar el acceso a herramientas, datos, que es tan importante </w:t>
            </w:r>
            <w:r w:rsidR="00A30FF8" w:rsidRPr="00202D27">
              <w:rPr>
                <w:rFonts w:ascii="Century Gothic" w:hAnsi="Century Gothic"/>
                <w:sz w:val="20"/>
                <w:szCs w:val="20"/>
              </w:rPr>
              <w:t>e</w:t>
            </w:r>
            <w:r w:rsidR="006F5A20" w:rsidRPr="00202D27">
              <w:rPr>
                <w:rFonts w:ascii="Century Gothic" w:hAnsi="Century Gothic"/>
                <w:sz w:val="20"/>
                <w:szCs w:val="20"/>
              </w:rPr>
              <w:t>n Latinoamérica, impulsar las habilidades de fabricación.</w:t>
            </w:r>
          </w:p>
          <w:p w14:paraId="59141515" w14:textId="77777777" w:rsidR="000165D7" w:rsidRPr="00202D27" w:rsidRDefault="000165D7" w:rsidP="000165D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5626730" w14:textId="747EE041" w:rsidR="002225E8" w:rsidRDefault="002225E8" w:rsidP="00BB759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 comentó que EL-BONGÓ tiene como</w:t>
            </w:r>
            <w:r w:rsidRPr="002225E8">
              <w:rPr>
                <w:rFonts w:ascii="Century Gothic" w:hAnsi="Century Gothic"/>
                <w:sz w:val="20"/>
                <w:szCs w:val="20"/>
              </w:rPr>
              <w:t xml:space="preserve"> antecedente </w:t>
            </w:r>
            <w:r>
              <w:rPr>
                <w:rFonts w:ascii="Century Gothic" w:hAnsi="Century Gothic"/>
                <w:sz w:val="20"/>
                <w:szCs w:val="20"/>
              </w:rPr>
              <w:t>el</w:t>
            </w:r>
            <w:r w:rsidRPr="002225E8">
              <w:rPr>
                <w:rFonts w:ascii="Century Gothic" w:hAnsi="Century Gothic"/>
                <w:sz w:val="20"/>
                <w:szCs w:val="20"/>
              </w:rPr>
              <w:t xml:space="preserve"> proyecto anterior, que era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LA-CONGA </w:t>
            </w:r>
            <w:r w:rsidRPr="002225E8">
              <w:rPr>
                <w:rFonts w:ascii="Century Gothic" w:hAnsi="Century Gothic"/>
                <w:sz w:val="20"/>
                <w:szCs w:val="20"/>
              </w:rPr>
              <w:t>Physics, donde José</w:t>
            </w:r>
            <w:r w:rsidR="00607FB9">
              <w:rPr>
                <w:rFonts w:ascii="Century Gothic" w:hAnsi="Century Gothic"/>
                <w:sz w:val="20"/>
                <w:szCs w:val="20"/>
              </w:rPr>
              <w:t xml:space="preserve"> Ocariz </w:t>
            </w:r>
            <w:r w:rsidRPr="002225E8">
              <w:rPr>
                <w:rFonts w:ascii="Century Gothic" w:hAnsi="Century Gothic"/>
                <w:sz w:val="20"/>
                <w:szCs w:val="20"/>
              </w:rPr>
              <w:t>era el investigador principal</w:t>
            </w:r>
            <w:r w:rsidR="00607FB9">
              <w:rPr>
                <w:rFonts w:ascii="Century Gothic" w:hAnsi="Century Gothic"/>
                <w:sz w:val="20"/>
                <w:szCs w:val="20"/>
              </w:rPr>
              <w:t>;</w:t>
            </w:r>
            <w:r w:rsidRPr="002225E8">
              <w:rPr>
                <w:rFonts w:ascii="Century Gothic" w:hAnsi="Century Gothic"/>
                <w:sz w:val="20"/>
                <w:szCs w:val="20"/>
              </w:rPr>
              <w:t xml:space="preserve"> un proyecto totalmente exitoso, con una excelente calificación por parte de la Unión Europea, que sólo involucraba a los países de</w:t>
            </w:r>
            <w:r w:rsidR="00607FB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225E8">
              <w:rPr>
                <w:rFonts w:ascii="Century Gothic" w:hAnsi="Century Gothic"/>
                <w:sz w:val="20"/>
                <w:szCs w:val="20"/>
              </w:rPr>
              <w:t>la zona andina, y que funcionó muy bien durante cuatro años</w:t>
            </w:r>
            <w:r w:rsidR="00A713C6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BB8D3FF" w14:textId="77777777" w:rsidR="00842111" w:rsidRDefault="00842111" w:rsidP="00BB759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4F6C3B1" w14:textId="5692F63F" w:rsidR="00C51DA6" w:rsidRDefault="00202D27" w:rsidP="00BB759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2.2 </w:t>
            </w:r>
            <w:r w:rsidR="00C51DA6">
              <w:rPr>
                <w:rFonts w:ascii="Century Gothic" w:hAnsi="Century Gothic"/>
                <w:sz w:val="20"/>
                <w:szCs w:val="20"/>
              </w:rPr>
              <w:t>Universidad socias y aliados externos</w:t>
            </w:r>
          </w:p>
          <w:p w14:paraId="6F773E62" w14:textId="77777777" w:rsidR="00B96BE7" w:rsidRDefault="00B96BE7" w:rsidP="00BB759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781211" w14:textId="1D306747" w:rsidR="00C700C2" w:rsidRDefault="00842111" w:rsidP="00BB759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 mencionaron a todas las universidades miembro del consorcio: e</w:t>
            </w:r>
            <w:r w:rsidRPr="00842111">
              <w:rPr>
                <w:rFonts w:ascii="Century Gothic" w:hAnsi="Century Gothic"/>
                <w:sz w:val="20"/>
                <w:szCs w:val="20"/>
              </w:rPr>
              <w:t xml:space="preserve">n </w:t>
            </w:r>
            <w:r w:rsidR="00C700C2">
              <w:rPr>
                <w:rFonts w:ascii="Century Gothic" w:hAnsi="Century Gothic"/>
                <w:sz w:val="20"/>
                <w:szCs w:val="20"/>
              </w:rPr>
              <w:t xml:space="preserve">Francia </w:t>
            </w:r>
            <w:r w:rsidRPr="00842111">
              <w:rPr>
                <w:rFonts w:ascii="Century Gothic" w:hAnsi="Century Gothic"/>
                <w:sz w:val="20"/>
                <w:szCs w:val="20"/>
              </w:rPr>
              <w:t>Paris</w:t>
            </w:r>
            <w:r w:rsidR="00F05B08">
              <w:rPr>
                <w:rFonts w:ascii="Century Gothic" w:hAnsi="Century Gothic"/>
                <w:sz w:val="20"/>
                <w:szCs w:val="20"/>
              </w:rPr>
              <w:t xml:space="preserve"> C</w:t>
            </w:r>
            <w:r w:rsidRPr="00842111">
              <w:rPr>
                <w:rFonts w:ascii="Century Gothic" w:hAnsi="Century Gothic"/>
                <w:sz w:val="20"/>
                <w:szCs w:val="20"/>
              </w:rPr>
              <w:t>ité, Toulouse</w:t>
            </w:r>
            <w:r w:rsidR="00C700C2">
              <w:rPr>
                <w:rFonts w:ascii="Century Gothic" w:hAnsi="Century Gothic"/>
                <w:sz w:val="20"/>
                <w:szCs w:val="20"/>
              </w:rPr>
              <w:t xml:space="preserve"> e</w:t>
            </w:r>
            <w:r w:rsidRPr="00842111">
              <w:rPr>
                <w:rFonts w:ascii="Century Gothic" w:hAnsi="Century Gothic"/>
                <w:sz w:val="20"/>
                <w:szCs w:val="20"/>
              </w:rPr>
              <w:t xml:space="preserve"> I</w:t>
            </w:r>
            <w:r w:rsidR="00F05B08">
              <w:rPr>
                <w:rFonts w:ascii="Century Gothic" w:hAnsi="Century Gothic"/>
                <w:sz w:val="20"/>
                <w:szCs w:val="20"/>
              </w:rPr>
              <w:t>NSA- lyon</w:t>
            </w:r>
            <w:r w:rsidRPr="00842111">
              <w:rPr>
                <w:rFonts w:ascii="Century Gothic" w:hAnsi="Century Gothic"/>
                <w:sz w:val="20"/>
                <w:szCs w:val="20"/>
              </w:rPr>
              <w:t xml:space="preserve">, en España la </w:t>
            </w:r>
            <w:r w:rsidR="00C700C2">
              <w:rPr>
                <w:rFonts w:ascii="Century Gothic" w:hAnsi="Century Gothic"/>
                <w:sz w:val="20"/>
                <w:szCs w:val="20"/>
              </w:rPr>
              <w:t>Universidad de</w:t>
            </w:r>
            <w:r w:rsidRPr="00842111">
              <w:rPr>
                <w:rFonts w:ascii="Century Gothic" w:hAnsi="Century Gothic"/>
                <w:sz w:val="20"/>
                <w:szCs w:val="20"/>
              </w:rPr>
              <w:t xml:space="preserve"> Salamanca</w:t>
            </w:r>
            <w:r w:rsidR="00C700C2">
              <w:rPr>
                <w:rFonts w:ascii="Century Gothic" w:hAnsi="Century Gothic"/>
                <w:sz w:val="20"/>
                <w:szCs w:val="20"/>
              </w:rPr>
              <w:t>; en América central l</w:t>
            </w:r>
            <w:r w:rsidR="00C700C2" w:rsidRPr="00C700C2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="00C700C2">
              <w:rPr>
                <w:rFonts w:ascii="Century Gothic" w:hAnsi="Century Gothic"/>
                <w:sz w:val="20"/>
                <w:szCs w:val="20"/>
              </w:rPr>
              <w:t xml:space="preserve">Universidad de </w:t>
            </w:r>
            <w:r w:rsidR="00C700C2" w:rsidRPr="00C700C2">
              <w:rPr>
                <w:rFonts w:ascii="Century Gothic" w:hAnsi="Century Gothic"/>
                <w:sz w:val="20"/>
                <w:szCs w:val="20"/>
              </w:rPr>
              <w:t>San Carlos de Guatemala, la Universidad Nacional Autónoma de Honduras, la Universidad de El Sal</w:t>
            </w:r>
            <w:r w:rsidR="00496823">
              <w:rPr>
                <w:rFonts w:ascii="Century Gothic" w:hAnsi="Century Gothic"/>
                <w:sz w:val="20"/>
                <w:szCs w:val="20"/>
              </w:rPr>
              <w:t>vador</w:t>
            </w:r>
            <w:r w:rsidR="00C700C2" w:rsidRPr="00C700C2">
              <w:rPr>
                <w:rFonts w:ascii="Century Gothic" w:hAnsi="Century Gothic"/>
                <w:sz w:val="20"/>
                <w:szCs w:val="20"/>
              </w:rPr>
              <w:t xml:space="preserve"> y la Francisco Gavi</w:t>
            </w:r>
            <w:r w:rsidR="00496823">
              <w:rPr>
                <w:rFonts w:ascii="Century Gothic" w:hAnsi="Century Gothic"/>
                <w:sz w:val="20"/>
                <w:szCs w:val="20"/>
              </w:rPr>
              <w:t>d</w:t>
            </w:r>
            <w:r w:rsidR="00C700C2" w:rsidRPr="00C700C2">
              <w:rPr>
                <w:rFonts w:ascii="Century Gothic" w:hAnsi="Century Gothic"/>
                <w:sz w:val="20"/>
                <w:szCs w:val="20"/>
              </w:rPr>
              <w:t>ia</w:t>
            </w:r>
            <w:r w:rsidR="00F41B2C">
              <w:rPr>
                <w:rFonts w:ascii="Century Gothic" w:hAnsi="Century Gothic"/>
                <w:sz w:val="20"/>
                <w:szCs w:val="20"/>
              </w:rPr>
              <w:t>;</w:t>
            </w:r>
            <w:r w:rsidR="00C700C2" w:rsidRPr="00C700C2">
              <w:rPr>
                <w:rFonts w:ascii="Century Gothic" w:hAnsi="Century Gothic"/>
                <w:sz w:val="20"/>
                <w:szCs w:val="20"/>
              </w:rPr>
              <w:t xml:space="preserve"> en Venezuela </w:t>
            </w:r>
            <w:r w:rsidR="00F41B2C">
              <w:rPr>
                <w:rFonts w:ascii="Century Gothic" w:hAnsi="Century Gothic"/>
                <w:sz w:val="20"/>
                <w:szCs w:val="20"/>
              </w:rPr>
              <w:t>l</w:t>
            </w:r>
            <w:r w:rsidR="00C700C2" w:rsidRPr="00C700C2">
              <w:rPr>
                <w:rFonts w:ascii="Century Gothic" w:hAnsi="Century Gothic"/>
                <w:sz w:val="20"/>
                <w:szCs w:val="20"/>
              </w:rPr>
              <w:t>a</w:t>
            </w:r>
            <w:r w:rsidR="00F41B2C">
              <w:rPr>
                <w:rFonts w:ascii="Century Gothic" w:hAnsi="Century Gothic"/>
                <w:sz w:val="20"/>
                <w:szCs w:val="20"/>
              </w:rPr>
              <w:t xml:space="preserve"> Universidad</w:t>
            </w:r>
            <w:r w:rsidR="00C700C2" w:rsidRPr="00C700C2">
              <w:rPr>
                <w:rFonts w:ascii="Century Gothic" w:hAnsi="Century Gothic"/>
                <w:sz w:val="20"/>
                <w:szCs w:val="20"/>
              </w:rPr>
              <w:t xml:space="preserve"> Central de Venezuela y la</w:t>
            </w:r>
            <w:r w:rsidR="00F41B2C">
              <w:rPr>
                <w:rFonts w:ascii="Century Gothic" w:hAnsi="Century Gothic"/>
                <w:sz w:val="20"/>
                <w:szCs w:val="20"/>
              </w:rPr>
              <w:t xml:space="preserve"> Universidad</w:t>
            </w:r>
            <w:r w:rsidR="00C700C2" w:rsidRPr="00C700C2">
              <w:rPr>
                <w:rFonts w:ascii="Century Gothic" w:hAnsi="Century Gothic"/>
                <w:sz w:val="20"/>
                <w:szCs w:val="20"/>
              </w:rPr>
              <w:t xml:space="preserve"> Simón Bolívar, en Colombia la Universidad Antonio Nariño, la Universidad Autónoma de Bucaramanga y la Universidad Industrial de Santander, en Ecuador la </w:t>
            </w:r>
            <w:r w:rsidR="005A4D0E">
              <w:rPr>
                <w:rFonts w:ascii="Century Gothic" w:hAnsi="Century Gothic"/>
                <w:sz w:val="20"/>
                <w:szCs w:val="20"/>
              </w:rPr>
              <w:t xml:space="preserve">Universidad </w:t>
            </w:r>
            <w:r w:rsidR="00C700C2" w:rsidRPr="00C700C2">
              <w:rPr>
                <w:rFonts w:ascii="Century Gothic" w:hAnsi="Century Gothic"/>
                <w:sz w:val="20"/>
                <w:szCs w:val="20"/>
              </w:rPr>
              <w:t>San Francisco de Quito</w:t>
            </w:r>
            <w:r w:rsidR="00A713C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700C2" w:rsidRPr="00C700C2">
              <w:rPr>
                <w:rFonts w:ascii="Century Gothic" w:hAnsi="Century Gothic"/>
                <w:sz w:val="20"/>
                <w:szCs w:val="20"/>
              </w:rPr>
              <w:t xml:space="preserve">y la Escuela Superior Politécnica de Chimborazo, y en Perú, la </w:t>
            </w:r>
            <w:r w:rsidR="005A4D0E">
              <w:rPr>
                <w:rFonts w:ascii="Century Gothic" w:hAnsi="Century Gothic"/>
                <w:sz w:val="20"/>
                <w:szCs w:val="20"/>
              </w:rPr>
              <w:t xml:space="preserve">Universidad Nacional Mayor de </w:t>
            </w:r>
            <w:r w:rsidR="00C700C2" w:rsidRPr="00C700C2">
              <w:rPr>
                <w:rFonts w:ascii="Century Gothic" w:hAnsi="Century Gothic"/>
                <w:sz w:val="20"/>
                <w:szCs w:val="20"/>
              </w:rPr>
              <w:t>San Marcos</w:t>
            </w:r>
            <w:r w:rsidR="005A4D0E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16EEACB" w14:textId="77777777" w:rsidR="00C700C2" w:rsidRDefault="00C700C2" w:rsidP="00BB759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4A4F03F" w14:textId="1B3221EF" w:rsidR="00842111" w:rsidRDefault="00EC15FA" w:rsidP="00BB759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842111" w:rsidRPr="00842111">
              <w:rPr>
                <w:rFonts w:ascii="Century Gothic" w:hAnsi="Century Gothic"/>
                <w:sz w:val="20"/>
                <w:szCs w:val="20"/>
              </w:rPr>
              <w:t xml:space="preserve">ambién </w:t>
            </w:r>
            <w:r>
              <w:rPr>
                <w:rFonts w:ascii="Century Gothic" w:hAnsi="Century Gothic"/>
                <w:sz w:val="20"/>
                <w:szCs w:val="20"/>
              </w:rPr>
              <w:t>se mencionó el</w:t>
            </w:r>
            <w:r w:rsidR="00842111" w:rsidRPr="00842111">
              <w:rPr>
                <w:rFonts w:ascii="Century Gothic" w:hAnsi="Century Gothic"/>
                <w:sz w:val="20"/>
                <w:szCs w:val="20"/>
              </w:rPr>
              <w:t xml:space="preserve"> pool de aliados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como el </w:t>
            </w:r>
            <w:r w:rsidR="00842111" w:rsidRPr="00842111">
              <w:rPr>
                <w:rFonts w:ascii="Century Gothic" w:hAnsi="Century Gothic"/>
                <w:sz w:val="20"/>
                <w:szCs w:val="20"/>
              </w:rPr>
              <w:t xml:space="preserve">ICTP, </w:t>
            </w:r>
            <w:r>
              <w:rPr>
                <w:rFonts w:ascii="Century Gothic" w:hAnsi="Century Gothic"/>
                <w:sz w:val="20"/>
                <w:szCs w:val="20"/>
              </w:rPr>
              <w:t>el CSEN,</w:t>
            </w:r>
            <w:r w:rsidR="00842111" w:rsidRPr="0084211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el CERN, el CEDIA</w:t>
            </w:r>
            <w:r w:rsidR="00842111" w:rsidRPr="00842111">
              <w:rPr>
                <w:rFonts w:ascii="Century Gothic" w:hAnsi="Century Gothic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el CIEMAT, </w:t>
            </w:r>
            <w:r w:rsidR="008D418D">
              <w:rPr>
                <w:rFonts w:ascii="Century Gothic" w:hAnsi="Century Gothic"/>
                <w:sz w:val="20"/>
                <w:szCs w:val="20"/>
              </w:rPr>
              <w:t xml:space="preserve">entre otros, y se hizo una mención especial de </w:t>
            </w:r>
            <w:r w:rsidR="00842111" w:rsidRPr="00842111">
              <w:rPr>
                <w:rFonts w:ascii="Century Gothic" w:hAnsi="Century Gothic"/>
                <w:sz w:val="20"/>
                <w:szCs w:val="20"/>
              </w:rPr>
              <w:t>Red Clara, que es muy importante para el apoy</w:t>
            </w:r>
            <w:r>
              <w:rPr>
                <w:rFonts w:ascii="Century Gothic" w:hAnsi="Century Gothic"/>
                <w:sz w:val="20"/>
                <w:szCs w:val="20"/>
              </w:rPr>
              <w:t>o de</w:t>
            </w:r>
            <w:r w:rsidR="00842111" w:rsidRPr="00842111">
              <w:rPr>
                <w:rFonts w:ascii="Century Gothic" w:hAnsi="Century Gothic"/>
                <w:sz w:val="20"/>
                <w:szCs w:val="20"/>
              </w:rPr>
              <w:t xml:space="preserve"> toda la parte tecnológica, de la parte computacional</w:t>
            </w:r>
            <w:r w:rsidR="00B14CE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donde se almacenan los datos. </w:t>
            </w:r>
          </w:p>
          <w:p w14:paraId="5BEE90AD" w14:textId="77777777" w:rsidR="001B429D" w:rsidRDefault="001B429D" w:rsidP="00BB759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BBF71BD" w14:textId="77777777" w:rsidR="00350F94" w:rsidRDefault="00202D27" w:rsidP="001B429D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2.3 </w:t>
            </w:r>
            <w:r w:rsidR="00350F94">
              <w:rPr>
                <w:rFonts w:ascii="Century Gothic" w:hAnsi="Century Gothic"/>
                <w:sz w:val="20"/>
                <w:szCs w:val="20"/>
              </w:rPr>
              <w:t>Concepto general</w:t>
            </w:r>
          </w:p>
          <w:p w14:paraId="5CCB51EA" w14:textId="77777777" w:rsidR="00B96BE7" w:rsidRDefault="00B96BE7" w:rsidP="001B429D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9F23C14" w14:textId="2415A939" w:rsidR="001B429D" w:rsidRDefault="00350F94" w:rsidP="001B429D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Consiste en</w:t>
            </w:r>
            <w:r w:rsidR="001B429D" w:rsidRPr="001B429D">
              <w:rPr>
                <w:rFonts w:ascii="Century Gothic" w:hAnsi="Century Gothic"/>
                <w:sz w:val="20"/>
                <w:szCs w:val="20"/>
              </w:rPr>
              <w:t xml:space="preserve"> aprender haciendo investigación, </w:t>
            </w:r>
            <w:r w:rsidR="001B429D">
              <w:rPr>
                <w:rFonts w:ascii="Century Gothic" w:hAnsi="Century Gothic"/>
                <w:sz w:val="20"/>
                <w:szCs w:val="20"/>
              </w:rPr>
              <w:t>lo que se está programando</w:t>
            </w:r>
            <w:r w:rsidR="001B429D" w:rsidRPr="001B429D">
              <w:rPr>
                <w:rFonts w:ascii="Century Gothic" w:hAnsi="Century Gothic"/>
                <w:sz w:val="20"/>
                <w:szCs w:val="20"/>
              </w:rPr>
              <w:t xml:space="preserve"> para los cursos</w:t>
            </w:r>
            <w:r w:rsidR="001B429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B429D" w:rsidRPr="001B429D">
              <w:rPr>
                <w:rFonts w:ascii="Century Gothic" w:hAnsi="Century Gothic"/>
                <w:sz w:val="20"/>
                <w:szCs w:val="20"/>
              </w:rPr>
              <w:t>es</w:t>
            </w:r>
            <w:r w:rsidR="001B429D">
              <w:rPr>
                <w:rFonts w:ascii="Century Gothic" w:hAnsi="Century Gothic"/>
                <w:sz w:val="20"/>
                <w:szCs w:val="20"/>
              </w:rPr>
              <w:t xml:space="preserve"> el</w:t>
            </w:r>
            <w:r w:rsidR="001B429D" w:rsidRPr="001B429D">
              <w:rPr>
                <w:rFonts w:ascii="Century Gothic" w:hAnsi="Century Gothic"/>
                <w:sz w:val="20"/>
                <w:szCs w:val="20"/>
              </w:rPr>
              <w:t xml:space="preserve"> aprendizaje basado en investigación, que es un reto, a veces porque,</w:t>
            </w:r>
            <w:r w:rsidR="001B429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B429D" w:rsidRPr="001B429D">
              <w:rPr>
                <w:rFonts w:ascii="Century Gothic" w:hAnsi="Century Gothic"/>
                <w:sz w:val="20"/>
                <w:szCs w:val="20"/>
              </w:rPr>
              <w:t xml:space="preserve">como </w:t>
            </w:r>
            <w:r w:rsidR="001B429D">
              <w:rPr>
                <w:rFonts w:ascii="Century Gothic" w:hAnsi="Century Gothic"/>
                <w:sz w:val="20"/>
                <w:szCs w:val="20"/>
              </w:rPr>
              <w:t xml:space="preserve">se menciona en el video, la educación tiene </w:t>
            </w:r>
            <w:r w:rsidR="001B429D" w:rsidRPr="001B429D">
              <w:rPr>
                <w:rFonts w:ascii="Century Gothic" w:hAnsi="Century Gothic"/>
                <w:sz w:val="20"/>
                <w:szCs w:val="20"/>
              </w:rPr>
              <w:t>a ser siempre la misma, p</w:t>
            </w:r>
            <w:r w:rsidR="001B429D">
              <w:rPr>
                <w:rFonts w:ascii="Century Gothic" w:hAnsi="Century Gothic"/>
                <w:sz w:val="20"/>
                <w:szCs w:val="20"/>
              </w:rPr>
              <w:t xml:space="preserve">or eso, entre los retos se ha identificado el </w:t>
            </w:r>
            <w:r w:rsidR="001B429D" w:rsidRPr="001B429D">
              <w:rPr>
                <w:rFonts w:ascii="Century Gothic" w:hAnsi="Century Gothic"/>
                <w:sz w:val="20"/>
                <w:szCs w:val="20"/>
              </w:rPr>
              <w:t xml:space="preserve">aprendizaje basado en investigación, un aprendizaje haciendo cosas, que les permitan a los estudiantes ya estar involucrados en la dinámica de la investigación y </w:t>
            </w:r>
            <w:r w:rsidR="001B429D"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1B429D" w:rsidRPr="001B429D">
              <w:rPr>
                <w:rFonts w:ascii="Century Gothic" w:hAnsi="Century Gothic"/>
                <w:sz w:val="20"/>
                <w:szCs w:val="20"/>
              </w:rPr>
              <w:t xml:space="preserve">cómo se va avanzando en la educación, y </w:t>
            </w:r>
            <w:r w:rsidR="001B429D">
              <w:rPr>
                <w:rFonts w:ascii="Century Gothic" w:hAnsi="Century Gothic"/>
                <w:sz w:val="20"/>
                <w:szCs w:val="20"/>
              </w:rPr>
              <w:t>el</w:t>
            </w:r>
            <w:r w:rsidR="001B429D" w:rsidRPr="001B429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B429D" w:rsidRPr="001B429D">
              <w:rPr>
                <w:rFonts w:ascii="Century Gothic" w:hAnsi="Century Gothic"/>
                <w:i/>
                <w:iCs/>
                <w:sz w:val="20"/>
                <w:szCs w:val="20"/>
              </w:rPr>
              <w:t>do-it-yourself</w:t>
            </w:r>
            <w:r w:rsidR="001B429D" w:rsidRPr="001B429D">
              <w:rPr>
                <w:rFonts w:ascii="Century Gothic" w:hAnsi="Century Gothic"/>
                <w:sz w:val="20"/>
                <w:szCs w:val="20"/>
              </w:rPr>
              <w:t>,</w:t>
            </w:r>
            <w:r w:rsidR="001B429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B429D" w:rsidRPr="001B429D">
              <w:rPr>
                <w:rFonts w:ascii="Century Gothic" w:hAnsi="Century Gothic"/>
                <w:sz w:val="20"/>
                <w:szCs w:val="20"/>
              </w:rPr>
              <w:t>que completa todo el entorno de construir capacidades en este tipo de proyectos.</w:t>
            </w:r>
          </w:p>
          <w:p w14:paraId="3A91D344" w14:textId="77777777" w:rsidR="00BA10B6" w:rsidRDefault="00BA10B6" w:rsidP="00BB759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11415FA" w14:textId="3A9BEF6A" w:rsidR="00202D27" w:rsidRDefault="00202D27" w:rsidP="00202D27">
            <w:pPr>
              <w:pStyle w:val="Prrafodelista"/>
              <w:numPr>
                <w:ilvl w:val="1"/>
                <w:numId w:val="4"/>
              </w:num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Sicence Gateway</w:t>
            </w:r>
          </w:p>
          <w:p w14:paraId="78918F3C" w14:textId="68B95167" w:rsidR="001B429D" w:rsidRDefault="00403047" w:rsidP="00AB19C0">
            <w:pPr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B19C0">
              <w:rPr>
                <w:rFonts w:ascii="Century Gothic" w:hAnsi="Century Gothic"/>
                <w:sz w:val="20"/>
                <w:szCs w:val="20"/>
              </w:rPr>
              <w:t xml:space="preserve">La coordinadora, también manifiesta que se planea </w:t>
            </w:r>
            <w:r w:rsidRPr="00AB19C0">
              <w:rPr>
                <w:rFonts w:ascii="Century Gothic" w:hAnsi="Century Gothic"/>
                <w:sz w:val="20"/>
                <w:szCs w:val="20"/>
              </w:rPr>
              <w:t xml:space="preserve">tener un centro de ciencia abierta que </w:t>
            </w:r>
            <w:r w:rsidRPr="00AB19C0">
              <w:rPr>
                <w:rFonts w:ascii="Century Gothic" w:hAnsi="Century Gothic"/>
                <w:sz w:val="20"/>
                <w:szCs w:val="20"/>
              </w:rPr>
              <w:t>le</w:t>
            </w:r>
            <w:r w:rsidRPr="00AB19C0">
              <w:rPr>
                <w:rFonts w:ascii="Century Gothic" w:hAnsi="Century Gothic"/>
                <w:sz w:val="20"/>
                <w:szCs w:val="20"/>
              </w:rPr>
              <w:t xml:space="preserve"> permita a las cuatro comunidades</w:t>
            </w:r>
            <w:r w:rsidRPr="00AB19C0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Pr="00AB19C0">
              <w:rPr>
                <w:rFonts w:ascii="Century Gothic" w:hAnsi="Century Gothic"/>
                <w:sz w:val="20"/>
                <w:szCs w:val="20"/>
              </w:rPr>
              <w:t xml:space="preserve">la de astropartículas y multimensajeros, la de geociencias, la de inteligencia artificial y computación de alto rendimiento, y la de física de altas energías, estar conectados, tener acceso a datos, a herramientas, tener repositorios, instrumentos, cursos, </w:t>
            </w:r>
            <w:r w:rsidRPr="00AB19C0">
              <w:rPr>
                <w:rFonts w:ascii="Century Gothic" w:hAnsi="Century Gothic"/>
                <w:sz w:val="20"/>
                <w:szCs w:val="20"/>
              </w:rPr>
              <w:lastRenderedPageBreak/>
              <w:t>workshops</w:t>
            </w:r>
            <w:r w:rsidRPr="00AB19C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B19C0">
              <w:rPr>
                <w:rFonts w:ascii="Century Gothic" w:hAnsi="Century Gothic"/>
                <w:sz w:val="20"/>
                <w:szCs w:val="20"/>
              </w:rPr>
              <w:t>completamente de acceso abierto, que permite</w:t>
            </w:r>
            <w:r w:rsidRPr="00AB19C0">
              <w:rPr>
                <w:rFonts w:ascii="Century Gothic" w:hAnsi="Century Gothic"/>
                <w:sz w:val="20"/>
                <w:szCs w:val="20"/>
              </w:rPr>
              <w:t xml:space="preserve"> que las personas se comuniquen </w:t>
            </w:r>
            <w:r w:rsidRPr="00AB19C0">
              <w:rPr>
                <w:rFonts w:ascii="Century Gothic" w:hAnsi="Century Gothic"/>
                <w:sz w:val="20"/>
                <w:szCs w:val="20"/>
              </w:rPr>
              <w:t>más rápidamente y las ideas fluyan mucho más rápido.</w:t>
            </w:r>
          </w:p>
          <w:p w14:paraId="22AE7A90" w14:textId="7E751022" w:rsidR="00AB19C0" w:rsidRDefault="0006434B" w:rsidP="008365AE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Respecto a la comunidad de Relaciones Internacionales, e</w:t>
            </w:r>
            <w:r w:rsidRPr="009813A8">
              <w:rPr>
                <w:rFonts w:ascii="Century Gothic" w:hAnsi="Century Gothic"/>
                <w:sz w:val="20"/>
                <w:szCs w:val="20"/>
              </w:rPr>
              <w:t>n algunos países hay algunas oficinas que están más desarrolladas que otras, en</w:t>
            </w:r>
            <w:r>
              <w:rPr>
                <w:rFonts w:ascii="Century Gothic" w:hAnsi="Century Gothic"/>
                <w:sz w:val="20"/>
                <w:szCs w:val="20"/>
              </w:rPr>
              <w:t>tonces se planea fortalecer</w:t>
            </w:r>
            <w:r w:rsidRPr="009813A8">
              <w:rPr>
                <w:rFonts w:ascii="Century Gothic" w:hAnsi="Century Gothic"/>
                <w:sz w:val="20"/>
                <w:szCs w:val="20"/>
              </w:rPr>
              <w:t xml:space="preserve"> capacidades en todas las universidades para que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 futuro se pueda aplicar </w:t>
            </w:r>
            <w:r w:rsidRPr="009813A8">
              <w:rPr>
                <w:rFonts w:ascii="Century Gothic" w:hAnsi="Century Gothic"/>
                <w:sz w:val="20"/>
                <w:szCs w:val="20"/>
              </w:rPr>
              <w:t>no solo a proyectos con financiación externa, sino también entre nosotros poder seguir aunando esfuerzos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15212A9" w14:textId="2BCC0D60" w:rsidR="00AB19C0" w:rsidRPr="00AB19C0" w:rsidRDefault="00AB19C0" w:rsidP="00AB19C0">
            <w:pPr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2.5 FabLabs </w:t>
            </w:r>
          </w:p>
          <w:p w14:paraId="20B754E7" w14:textId="4412E357" w:rsidR="00B96BE7" w:rsidRDefault="00603F37" w:rsidP="00CF481D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 relación a los</w:t>
            </w:r>
            <w:r w:rsidRPr="00603F37">
              <w:rPr>
                <w:rFonts w:ascii="Arial" w:hAnsi="Arial" w:cs="Arial"/>
                <w:color w:val="515151"/>
                <w:shd w:val="clear" w:color="auto" w:fill="F5F5FA"/>
              </w:rPr>
              <w:t xml:space="preserve"> </w:t>
            </w:r>
            <w:r w:rsidRPr="00603F37">
              <w:rPr>
                <w:rFonts w:ascii="Century Gothic" w:hAnsi="Century Gothic"/>
                <w:sz w:val="20"/>
                <w:szCs w:val="20"/>
              </w:rPr>
              <w:t>FabLabs</w:t>
            </w:r>
            <w:r w:rsidR="00F8460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603F37">
              <w:rPr>
                <w:rFonts w:ascii="Century Gothic" w:hAnsi="Century Gothic"/>
                <w:sz w:val="20"/>
                <w:szCs w:val="20"/>
              </w:rPr>
              <w:t xml:space="preserve">el proyecto tiene una parte de comprar equipos para armar centros de laboratorios de fabricación en cada una </w:t>
            </w:r>
            <w:r w:rsidR="00F8460F">
              <w:rPr>
                <w:rFonts w:ascii="Century Gothic" w:hAnsi="Century Gothic"/>
                <w:sz w:val="20"/>
                <w:szCs w:val="20"/>
              </w:rPr>
              <w:t xml:space="preserve">de las </w:t>
            </w:r>
            <w:r w:rsidRPr="00603F37">
              <w:rPr>
                <w:rFonts w:ascii="Century Gothic" w:hAnsi="Century Gothic"/>
                <w:sz w:val="20"/>
                <w:szCs w:val="20"/>
              </w:rPr>
              <w:t xml:space="preserve">universidades. </w:t>
            </w:r>
            <w:r w:rsidR="00F8460F">
              <w:rPr>
                <w:rFonts w:ascii="Century Gothic" w:hAnsi="Century Gothic"/>
                <w:sz w:val="20"/>
                <w:szCs w:val="20"/>
              </w:rPr>
              <w:t xml:space="preserve">Se menciona que ya hay una parte de los equipos en las instalaciones; y hay otros que están en proceso de compra. </w:t>
            </w:r>
            <w:r w:rsidR="00CD7617">
              <w:rPr>
                <w:rFonts w:ascii="Century Gothic" w:hAnsi="Century Gothic"/>
                <w:sz w:val="20"/>
                <w:szCs w:val="20"/>
              </w:rPr>
              <w:t xml:space="preserve">Se espera lograr el </w:t>
            </w:r>
            <w:r w:rsidRPr="00CD7617">
              <w:rPr>
                <w:rFonts w:ascii="Century Gothic" w:hAnsi="Century Gothic"/>
                <w:sz w:val="20"/>
                <w:szCs w:val="20"/>
              </w:rPr>
              <w:t>Centro Colaborativo de Ciencia Abierta</w:t>
            </w:r>
            <w:r w:rsidR="00CD7617">
              <w:rPr>
                <w:rFonts w:ascii="Century Gothic" w:hAnsi="Century Gothic"/>
                <w:sz w:val="20"/>
                <w:szCs w:val="20"/>
              </w:rPr>
              <w:t xml:space="preserve">; el </w:t>
            </w:r>
            <w:r w:rsidRPr="00CD7617">
              <w:rPr>
                <w:rFonts w:ascii="Century Gothic" w:hAnsi="Century Gothic"/>
                <w:sz w:val="20"/>
                <w:szCs w:val="20"/>
              </w:rPr>
              <w:t>Science Gateway</w:t>
            </w:r>
            <w:r w:rsidR="00CD7617">
              <w:rPr>
                <w:rFonts w:ascii="Century Gothic" w:hAnsi="Century Gothic"/>
                <w:sz w:val="20"/>
                <w:szCs w:val="20"/>
              </w:rPr>
              <w:t xml:space="preserve"> va a albergar to</w:t>
            </w:r>
            <w:r w:rsidRPr="00CD7617">
              <w:rPr>
                <w:rFonts w:ascii="Century Gothic" w:hAnsi="Century Gothic"/>
                <w:sz w:val="20"/>
                <w:szCs w:val="20"/>
              </w:rPr>
              <w:t>dos los recursos</w:t>
            </w:r>
            <w:r w:rsidR="00CD7617">
              <w:rPr>
                <w:rFonts w:ascii="Century Gothic" w:hAnsi="Century Gothic"/>
                <w:sz w:val="20"/>
                <w:szCs w:val="20"/>
              </w:rPr>
              <w:t>,</w:t>
            </w:r>
            <w:r w:rsidRPr="00CD7617">
              <w:rPr>
                <w:rFonts w:ascii="Century Gothic" w:hAnsi="Century Gothic"/>
                <w:sz w:val="20"/>
                <w:szCs w:val="20"/>
              </w:rPr>
              <w:t xml:space="preserve"> va a ir generando infraestructura digital, recursos educativos, plataformas de colaboración, de redes, </w:t>
            </w:r>
            <w:r w:rsidR="00265408">
              <w:rPr>
                <w:rFonts w:ascii="Century Gothic" w:hAnsi="Century Gothic"/>
                <w:sz w:val="20"/>
                <w:szCs w:val="20"/>
              </w:rPr>
              <w:t xml:space="preserve">entre otros. </w:t>
            </w:r>
          </w:p>
          <w:p w14:paraId="0C01A055" w14:textId="77777777" w:rsidR="00CF481D" w:rsidRPr="00CF481D" w:rsidRDefault="00CF481D" w:rsidP="00CF481D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8781CF8" w14:textId="7D53A85E" w:rsidR="009452AF" w:rsidRPr="008365AE" w:rsidRDefault="00B96BE7" w:rsidP="00B96BE7">
            <w:pPr>
              <w:pStyle w:val="Prrafodelista"/>
              <w:spacing w:before="120"/>
              <w:ind w:left="459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2.6</w:t>
            </w:r>
            <w:r w:rsidRPr="00B96BE7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_</w:t>
            </w:r>
            <w:r w:rsidR="008365AE">
              <w:rPr>
                <w:rFonts w:ascii="Century Gothic" w:hAnsi="Century Gothic"/>
                <w:sz w:val="20"/>
                <w:szCs w:val="20"/>
              </w:rPr>
              <w:t>Cursos</w:t>
            </w:r>
            <w:r w:rsidR="008365AE">
              <w:rPr>
                <w:rFonts w:ascii="Century Gothic" w:hAnsi="Century Gothic"/>
                <w:sz w:val="20"/>
                <w:szCs w:val="20"/>
              </w:rPr>
              <w:br/>
            </w:r>
            <w:r w:rsidR="008365AE">
              <w:rPr>
                <w:rFonts w:ascii="Century Gothic" w:hAnsi="Century Gothic"/>
                <w:sz w:val="20"/>
                <w:szCs w:val="20"/>
              </w:rPr>
              <w:br/>
            </w:r>
            <w:r w:rsidR="003E7B96" w:rsidRPr="008365AE">
              <w:rPr>
                <w:rFonts w:ascii="Century Gothic" w:hAnsi="Century Gothic"/>
                <w:sz w:val="20"/>
                <w:szCs w:val="20"/>
              </w:rPr>
              <w:t xml:space="preserve">Por otra parte, se presentó </w:t>
            </w:r>
            <w:r w:rsidR="003E7B96" w:rsidRPr="008365AE">
              <w:rPr>
                <w:rFonts w:ascii="Century Gothic" w:hAnsi="Century Gothic"/>
                <w:sz w:val="20"/>
                <w:szCs w:val="20"/>
              </w:rPr>
              <w:t>la estructura del syllabus de los cursos de formación que</w:t>
            </w:r>
            <w:r w:rsidR="001270A5" w:rsidRPr="008365AE">
              <w:rPr>
                <w:rFonts w:ascii="Century Gothic" w:hAnsi="Century Gothic"/>
                <w:sz w:val="20"/>
                <w:szCs w:val="20"/>
              </w:rPr>
              <w:t xml:space="preserve"> se </w:t>
            </w:r>
            <w:proofErr w:type="gramStart"/>
            <w:r w:rsidR="001270A5" w:rsidRPr="008365AE">
              <w:rPr>
                <w:rFonts w:ascii="Century Gothic" w:hAnsi="Century Gothic"/>
                <w:sz w:val="20"/>
                <w:szCs w:val="20"/>
              </w:rPr>
              <w:t>van</w:t>
            </w:r>
            <w:proofErr w:type="gramEnd"/>
            <w:r w:rsidR="003E7B96" w:rsidRPr="008365AE">
              <w:rPr>
                <w:rFonts w:ascii="Century Gothic" w:hAnsi="Century Gothic"/>
                <w:sz w:val="20"/>
                <w:szCs w:val="20"/>
              </w:rPr>
              <w:t xml:space="preserve"> ofrecer a partir del año que viene</w:t>
            </w:r>
            <w:r w:rsidR="001270A5" w:rsidRPr="008365AE">
              <w:rPr>
                <w:rFonts w:ascii="Century Gothic" w:hAnsi="Century Gothic"/>
                <w:sz w:val="20"/>
                <w:szCs w:val="20"/>
              </w:rPr>
              <w:t>.</w:t>
            </w:r>
            <w:r w:rsidR="003E7B96" w:rsidRPr="008365A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270A5" w:rsidRPr="008365AE">
              <w:rPr>
                <w:rFonts w:ascii="Century Gothic" w:hAnsi="Century Gothic"/>
                <w:sz w:val="20"/>
                <w:szCs w:val="20"/>
              </w:rPr>
              <w:t>V</w:t>
            </w:r>
            <w:r w:rsidR="003E7B96" w:rsidRPr="008365AE">
              <w:rPr>
                <w:rFonts w:ascii="Century Gothic" w:hAnsi="Century Gothic"/>
                <w:sz w:val="20"/>
                <w:szCs w:val="20"/>
              </w:rPr>
              <w:t>a a haber un curso de la comunidad en particular, va a haber un curso de instrumentación científica que es común a todos, de ciencia de datos. Esto se</w:t>
            </w:r>
            <w:r w:rsidR="001270A5" w:rsidRPr="008365AE">
              <w:rPr>
                <w:rFonts w:ascii="Century Gothic" w:hAnsi="Century Gothic"/>
                <w:sz w:val="20"/>
                <w:szCs w:val="20"/>
              </w:rPr>
              <w:t xml:space="preserve"> ha planteado para el primer</w:t>
            </w:r>
            <w:r w:rsidR="003E7B96" w:rsidRPr="008365AE">
              <w:rPr>
                <w:rFonts w:ascii="Century Gothic" w:hAnsi="Century Gothic"/>
                <w:sz w:val="20"/>
                <w:szCs w:val="20"/>
              </w:rPr>
              <w:t xml:space="preserve"> semestre, </w:t>
            </w:r>
            <w:r w:rsidR="001270A5" w:rsidRPr="008365AE">
              <w:rPr>
                <w:rFonts w:ascii="Century Gothic" w:hAnsi="Century Gothic"/>
                <w:sz w:val="20"/>
                <w:szCs w:val="20"/>
              </w:rPr>
              <w:t xml:space="preserve">y posteriormente habrá </w:t>
            </w:r>
            <w:r w:rsidR="003E7B96" w:rsidRPr="008365AE">
              <w:rPr>
                <w:rFonts w:ascii="Century Gothic" w:hAnsi="Century Gothic"/>
                <w:sz w:val="20"/>
                <w:szCs w:val="20"/>
              </w:rPr>
              <w:t xml:space="preserve">unos cursos avanzados por comunidad que, por ejemplo, pueden ser cursos avanzados en astropartículas, cursos avanzados en física de altas energías, en geociencias, o también cursos de </w:t>
            </w:r>
            <w:r w:rsidR="003E7B96" w:rsidRPr="008365AE">
              <w:rPr>
                <w:rFonts w:ascii="Century Gothic" w:hAnsi="Century Gothic"/>
                <w:i/>
                <w:iCs/>
                <w:sz w:val="20"/>
                <w:szCs w:val="20"/>
              </w:rPr>
              <w:t>machine learning</w:t>
            </w:r>
            <w:r w:rsidR="003E7B96" w:rsidRPr="008365AE">
              <w:rPr>
                <w:rFonts w:ascii="Century Gothic" w:hAnsi="Century Gothic"/>
                <w:sz w:val="20"/>
                <w:szCs w:val="20"/>
              </w:rPr>
              <w:t>, inteligencia artificial, que es algo que identificamos que es</w:t>
            </w:r>
            <w:r w:rsidR="00372835" w:rsidRPr="008365A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E7B96" w:rsidRPr="008365AE">
              <w:rPr>
                <w:rFonts w:ascii="Century Gothic" w:hAnsi="Century Gothic"/>
                <w:sz w:val="20"/>
                <w:szCs w:val="20"/>
              </w:rPr>
              <w:t xml:space="preserve">un campo de interés </w:t>
            </w:r>
            <w:r w:rsidR="00372835" w:rsidRPr="008365AE">
              <w:rPr>
                <w:rFonts w:ascii="Century Gothic" w:hAnsi="Century Gothic"/>
                <w:sz w:val="20"/>
                <w:szCs w:val="20"/>
              </w:rPr>
              <w:t>entre los</w:t>
            </w:r>
            <w:r w:rsidR="003E7B96" w:rsidRPr="008365AE">
              <w:rPr>
                <w:rFonts w:ascii="Century Gothic" w:hAnsi="Century Gothic"/>
                <w:sz w:val="20"/>
                <w:szCs w:val="20"/>
              </w:rPr>
              <w:t xml:space="preserve"> estudiantes de las universidades.</w:t>
            </w:r>
          </w:p>
          <w:p w14:paraId="327B002C" w14:textId="77777777" w:rsidR="00DA4B9F" w:rsidRDefault="00DA4B9F" w:rsidP="009452AF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4E87DCA" w14:textId="6D64150D" w:rsidR="001B429D" w:rsidRPr="00DF35DE" w:rsidRDefault="00DA4B9F" w:rsidP="00DF35DE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Así mismo, se ha </w:t>
            </w:r>
            <w:r w:rsidRPr="00DA4B9F">
              <w:rPr>
                <w:rFonts w:ascii="Century Gothic" w:hAnsi="Century Gothic"/>
                <w:sz w:val="20"/>
                <w:szCs w:val="20"/>
              </w:rPr>
              <w:t>planeado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llevar a cabo</w:t>
            </w:r>
            <w:r w:rsidRPr="00DA4B9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hackatones</w:t>
            </w:r>
            <w:r w:rsidRPr="00DA4B9F">
              <w:rPr>
                <w:rFonts w:ascii="Century Gothic" w:hAnsi="Century Gothic"/>
                <w:sz w:val="20"/>
                <w:szCs w:val="20"/>
              </w:rPr>
              <w:t>, ciencia ciudadana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que ya se venía haciendo en </w:t>
            </w:r>
            <w:r w:rsidRPr="00DA4B9F">
              <w:rPr>
                <w:rFonts w:ascii="Century Gothic" w:hAnsi="Century Gothic"/>
                <w:sz w:val="20"/>
                <w:szCs w:val="20"/>
              </w:rPr>
              <w:t xml:space="preserve">la Conga. Y, por último,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respecto a </w:t>
            </w:r>
            <w:r w:rsidRPr="00DA4B9F">
              <w:rPr>
                <w:rFonts w:ascii="Century Gothic" w:hAnsi="Century Gothic"/>
                <w:sz w:val="20"/>
                <w:szCs w:val="20"/>
              </w:rPr>
              <w:t xml:space="preserve">la pasantía, </w:t>
            </w:r>
            <w:r>
              <w:rPr>
                <w:rFonts w:ascii="Century Gothic" w:hAnsi="Century Gothic"/>
                <w:sz w:val="20"/>
                <w:szCs w:val="20"/>
              </w:rPr>
              <w:t>se ha definido que sea</w:t>
            </w:r>
            <w:r w:rsidRPr="00DA4B9F">
              <w:rPr>
                <w:rFonts w:ascii="Century Gothic" w:hAnsi="Century Gothic"/>
                <w:sz w:val="20"/>
                <w:szCs w:val="20"/>
              </w:rPr>
              <w:t xml:space="preserve"> de tres meses en algún laboratorio de investigació</w:t>
            </w:r>
            <w:r>
              <w:rPr>
                <w:rFonts w:ascii="Century Gothic" w:hAnsi="Century Gothic"/>
                <w:sz w:val="20"/>
                <w:szCs w:val="20"/>
              </w:rPr>
              <w:t>n de</w:t>
            </w:r>
            <w:r w:rsidRPr="00DA4B9F">
              <w:rPr>
                <w:rFonts w:ascii="Century Gothic" w:hAnsi="Century Gothic"/>
                <w:sz w:val="20"/>
                <w:szCs w:val="20"/>
              </w:rPr>
              <w:t xml:space="preserve"> Latinoamérica</w:t>
            </w:r>
            <w:r w:rsidR="00AB339E">
              <w:rPr>
                <w:rFonts w:ascii="Century Gothic" w:hAnsi="Century Gothic"/>
                <w:sz w:val="20"/>
                <w:szCs w:val="20"/>
              </w:rPr>
              <w:t xml:space="preserve">, y se está revisando la posibilidad de ofertar una pasantía en </w:t>
            </w:r>
            <w:r w:rsidRPr="00DA4B9F">
              <w:rPr>
                <w:rFonts w:ascii="Century Gothic" w:hAnsi="Century Gothic"/>
                <w:sz w:val="20"/>
                <w:szCs w:val="20"/>
              </w:rPr>
              <w:t>Europa</w:t>
            </w:r>
            <w:r w:rsidR="00DF35DE"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 w:rsidR="00DF35DE" w:rsidRPr="00DA4B9F">
              <w:rPr>
                <w:rFonts w:ascii="Century Gothic" w:hAnsi="Century Gothic"/>
                <w:sz w:val="20"/>
                <w:szCs w:val="20"/>
              </w:rPr>
              <w:t>o también en industrias o en startups aquí en Latinoamérica</w:t>
            </w:r>
            <w:r w:rsidR="00DF35DE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6C7893" w:rsidRPr="00DF35DE">
              <w:rPr>
                <w:rFonts w:ascii="Century Gothic" w:hAnsi="Century Gothic"/>
                <w:sz w:val="20"/>
                <w:szCs w:val="20"/>
              </w:rPr>
              <w:t>lo cual significa un reto d</w:t>
            </w:r>
            <w:r w:rsidRPr="00DF35DE">
              <w:rPr>
                <w:rFonts w:ascii="Century Gothic" w:hAnsi="Century Gothic"/>
                <w:sz w:val="20"/>
                <w:szCs w:val="20"/>
              </w:rPr>
              <w:t xml:space="preserve">ebido a la cantidad de instituciones que tenemos, a la cantidad de estudiantes que pensamos que se van a vincular a nuestro proyecto y a los fondos </w:t>
            </w:r>
            <w:r w:rsidR="00EF68EF">
              <w:rPr>
                <w:rFonts w:ascii="Century Gothic" w:hAnsi="Century Gothic"/>
                <w:sz w:val="20"/>
                <w:szCs w:val="20"/>
              </w:rPr>
              <w:t xml:space="preserve">disponibles. </w:t>
            </w:r>
          </w:p>
          <w:p w14:paraId="1C2540D3" w14:textId="77777777" w:rsidR="001B429D" w:rsidRDefault="001B429D" w:rsidP="00BB759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9CC470E" w14:textId="77777777" w:rsidR="00702990" w:rsidRDefault="00A323D0" w:rsidP="00DE57A3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 aclaró que </w:t>
            </w:r>
            <w:r w:rsidRPr="00A323D0">
              <w:rPr>
                <w:rFonts w:ascii="Century Gothic" w:hAnsi="Century Gothic"/>
                <w:sz w:val="20"/>
                <w:szCs w:val="20"/>
              </w:rPr>
              <w:t xml:space="preserve">los cursos están siendo diseñados por módulos para que sea mucho más flexible para </w:t>
            </w:r>
            <w:r w:rsidR="001464EA">
              <w:rPr>
                <w:rFonts w:ascii="Century Gothic" w:hAnsi="Century Gothic"/>
                <w:sz w:val="20"/>
                <w:szCs w:val="20"/>
              </w:rPr>
              <w:t>los</w:t>
            </w:r>
            <w:r w:rsidRPr="00A323D0">
              <w:rPr>
                <w:rFonts w:ascii="Century Gothic" w:hAnsi="Century Gothic"/>
                <w:sz w:val="20"/>
                <w:szCs w:val="20"/>
              </w:rPr>
              <w:t xml:space="preserve"> estudiantes. </w:t>
            </w:r>
            <w:r w:rsidR="00C25825">
              <w:rPr>
                <w:rFonts w:ascii="Century Gothic" w:hAnsi="Century Gothic"/>
                <w:sz w:val="20"/>
                <w:szCs w:val="20"/>
              </w:rPr>
              <w:t>D</w:t>
            </w:r>
            <w:r w:rsidRPr="00A323D0">
              <w:rPr>
                <w:rFonts w:ascii="Century Gothic" w:hAnsi="Century Gothic"/>
                <w:sz w:val="20"/>
                <w:szCs w:val="20"/>
              </w:rPr>
              <w:t xml:space="preserve">esde la Conga </w:t>
            </w:r>
            <w:r w:rsidR="00C25825">
              <w:rPr>
                <w:rFonts w:ascii="Century Gothic" w:hAnsi="Century Gothic"/>
                <w:sz w:val="20"/>
                <w:szCs w:val="20"/>
              </w:rPr>
              <w:t xml:space="preserve">se identificó </w:t>
            </w:r>
            <w:r w:rsidRPr="00A323D0">
              <w:rPr>
                <w:rFonts w:ascii="Century Gothic" w:hAnsi="Century Gothic"/>
                <w:sz w:val="20"/>
                <w:szCs w:val="20"/>
              </w:rPr>
              <w:t xml:space="preserve">que </w:t>
            </w:r>
            <w:r w:rsidR="00C25825">
              <w:rPr>
                <w:rFonts w:ascii="Century Gothic" w:hAnsi="Century Gothic"/>
                <w:sz w:val="20"/>
                <w:szCs w:val="20"/>
              </w:rPr>
              <w:t>tienen restricciones ya qu</w:t>
            </w:r>
            <w:r w:rsidRPr="00A323D0">
              <w:rPr>
                <w:rFonts w:ascii="Century Gothic" w:hAnsi="Century Gothic"/>
                <w:sz w:val="20"/>
                <w:szCs w:val="20"/>
              </w:rPr>
              <w:t>e muchos</w:t>
            </w:r>
            <w:r w:rsidR="00491FFA">
              <w:rPr>
                <w:rFonts w:ascii="Century Gothic" w:hAnsi="Century Gothic"/>
                <w:sz w:val="20"/>
                <w:szCs w:val="20"/>
              </w:rPr>
              <w:t xml:space="preserve"> necesitan trabajar, e </w:t>
            </w:r>
            <w:r w:rsidRPr="00A323D0">
              <w:rPr>
                <w:rFonts w:ascii="Century Gothic" w:hAnsi="Century Gothic"/>
                <w:sz w:val="20"/>
                <w:szCs w:val="20"/>
              </w:rPr>
              <w:t>ir a una clase estructurada</w:t>
            </w:r>
            <w:r w:rsidR="00491FFA">
              <w:rPr>
                <w:rFonts w:ascii="Century Gothic" w:hAnsi="Century Gothic"/>
                <w:sz w:val="20"/>
                <w:szCs w:val="20"/>
              </w:rPr>
              <w:t xml:space="preserve"> es complicado. </w:t>
            </w:r>
            <w:r w:rsidR="00491FFA" w:rsidRPr="00491FFA">
              <w:rPr>
                <w:rFonts w:ascii="Arial" w:hAnsi="Arial" w:cs="Arial"/>
                <w:color w:val="515151"/>
                <w:shd w:val="clear" w:color="auto" w:fill="F5F5FA"/>
              </w:rPr>
              <w:t xml:space="preserve"> </w:t>
            </w:r>
            <w:r w:rsidR="00491FFA">
              <w:rPr>
                <w:rFonts w:ascii="Century Gothic" w:hAnsi="Century Gothic"/>
                <w:sz w:val="20"/>
                <w:szCs w:val="20"/>
              </w:rPr>
              <w:t>Hacer</w:t>
            </w:r>
            <w:r w:rsidR="00491FFA" w:rsidRPr="00491FFA">
              <w:rPr>
                <w:rFonts w:ascii="Century Gothic" w:hAnsi="Century Gothic"/>
                <w:sz w:val="20"/>
                <w:szCs w:val="20"/>
              </w:rPr>
              <w:t xml:space="preserve"> esta estructura modular y con enfoque por comunidad es </w:t>
            </w:r>
            <w:r w:rsidR="00282C34">
              <w:rPr>
                <w:rFonts w:ascii="Century Gothic" w:hAnsi="Century Gothic"/>
                <w:sz w:val="20"/>
                <w:szCs w:val="20"/>
              </w:rPr>
              <w:t>un reto, pero se ha</w:t>
            </w:r>
            <w:r w:rsidR="00491FFA" w:rsidRPr="00491FFA">
              <w:rPr>
                <w:rFonts w:ascii="Century Gothic" w:hAnsi="Century Gothic"/>
                <w:sz w:val="20"/>
                <w:szCs w:val="20"/>
              </w:rPr>
              <w:t xml:space="preserve"> implementado en función de la situación de </w:t>
            </w:r>
            <w:r w:rsidR="00282C34">
              <w:rPr>
                <w:rFonts w:ascii="Century Gothic" w:hAnsi="Century Gothic"/>
                <w:sz w:val="20"/>
                <w:szCs w:val="20"/>
              </w:rPr>
              <w:t>los estudiantes de la</w:t>
            </w:r>
            <w:r w:rsidR="00491FFA" w:rsidRPr="00491FFA">
              <w:rPr>
                <w:rFonts w:ascii="Century Gothic" w:hAnsi="Century Gothic"/>
                <w:sz w:val="20"/>
                <w:szCs w:val="20"/>
              </w:rPr>
              <w:t xml:space="preserve"> región. </w:t>
            </w:r>
          </w:p>
          <w:p w14:paraId="2F6DA065" w14:textId="77777777" w:rsidR="00702990" w:rsidRDefault="00702990" w:rsidP="00DE57A3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1B26593" w14:textId="4CCEAA71" w:rsidR="00630316" w:rsidRDefault="00F13E4E" w:rsidP="00DE57A3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</w:t>
            </w:r>
            <w:r w:rsidR="00491FFA" w:rsidRPr="00491FFA">
              <w:rPr>
                <w:rFonts w:ascii="Century Gothic" w:hAnsi="Century Gothic"/>
                <w:sz w:val="20"/>
                <w:szCs w:val="20"/>
              </w:rPr>
              <w:t>ay un primer módulo que dura cuatro semanas, un segundo módulo también de cuatro, tercero y cuarto, que completa las 16 semanas. Por cada módulo estamos planeando hacer más actividades asíncronas que síncronas</w:t>
            </w:r>
            <w:r w:rsidR="00171B02">
              <w:rPr>
                <w:rFonts w:ascii="Century Gothic" w:hAnsi="Century Gothic"/>
                <w:sz w:val="20"/>
                <w:szCs w:val="20"/>
              </w:rPr>
              <w:t>.</w:t>
            </w:r>
            <w:r w:rsidR="00DE57A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71B02">
              <w:rPr>
                <w:rFonts w:ascii="Century Gothic" w:hAnsi="Century Gothic"/>
                <w:sz w:val="20"/>
                <w:szCs w:val="20"/>
              </w:rPr>
              <w:t xml:space="preserve">Se espera </w:t>
            </w:r>
            <w:r w:rsidR="00171B02" w:rsidRPr="00171B02">
              <w:rPr>
                <w:rFonts w:ascii="Century Gothic" w:hAnsi="Century Gothic"/>
                <w:sz w:val="20"/>
                <w:szCs w:val="20"/>
              </w:rPr>
              <w:t xml:space="preserve">tener </w:t>
            </w:r>
            <w:r w:rsidR="00171B02">
              <w:rPr>
                <w:rFonts w:ascii="Century Gothic" w:hAnsi="Century Gothic"/>
                <w:sz w:val="20"/>
                <w:szCs w:val="20"/>
              </w:rPr>
              <w:t>6</w:t>
            </w:r>
            <w:r w:rsidR="00171B02" w:rsidRPr="00171B02">
              <w:rPr>
                <w:rFonts w:ascii="Century Gothic" w:hAnsi="Century Gothic"/>
                <w:sz w:val="20"/>
                <w:szCs w:val="20"/>
              </w:rPr>
              <w:t xml:space="preserve"> horas de interacción síncrona</w:t>
            </w:r>
            <w:r w:rsidR="00DE57A3">
              <w:rPr>
                <w:rFonts w:ascii="Century Gothic" w:hAnsi="Century Gothic"/>
                <w:sz w:val="20"/>
                <w:szCs w:val="20"/>
              </w:rPr>
              <w:t>,</w:t>
            </w:r>
            <w:r w:rsidR="00171B02" w:rsidRPr="00171B02">
              <w:rPr>
                <w:rFonts w:ascii="Century Gothic" w:hAnsi="Century Gothic"/>
                <w:sz w:val="20"/>
                <w:szCs w:val="20"/>
              </w:rPr>
              <w:t xml:space="preserve"> con 10 horas de interacción asíncrona en donde los estudiantes tienen que realizar actividades. </w:t>
            </w:r>
            <w:r w:rsidR="006303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E57A3">
              <w:rPr>
                <w:rFonts w:ascii="Century Gothic" w:hAnsi="Century Gothic"/>
                <w:sz w:val="20"/>
                <w:szCs w:val="20"/>
              </w:rPr>
              <w:t>En</w:t>
            </w:r>
            <w:r w:rsidR="00171B02" w:rsidRPr="00DE57A3">
              <w:rPr>
                <w:rFonts w:ascii="Century Gothic" w:hAnsi="Century Gothic"/>
                <w:sz w:val="20"/>
                <w:szCs w:val="20"/>
              </w:rPr>
              <w:t xml:space="preserve"> el cuarto módulo de todas las asignaturas, </w:t>
            </w:r>
            <w:r w:rsidR="0070607B">
              <w:rPr>
                <w:rFonts w:ascii="Century Gothic" w:hAnsi="Century Gothic"/>
                <w:sz w:val="20"/>
                <w:szCs w:val="20"/>
              </w:rPr>
              <w:t>habrá un</w:t>
            </w:r>
            <w:r w:rsidR="00171B02" w:rsidRPr="00DE57A3">
              <w:rPr>
                <w:rFonts w:ascii="Century Gothic" w:hAnsi="Century Gothic"/>
                <w:sz w:val="20"/>
                <w:szCs w:val="20"/>
              </w:rPr>
              <w:t xml:space="preserve"> módulo de proyectos, en donde cada estudiante, </w:t>
            </w:r>
            <w:r w:rsidR="00831A26" w:rsidRPr="00DE57A3">
              <w:rPr>
                <w:rFonts w:ascii="Century Gothic" w:hAnsi="Century Gothic"/>
                <w:sz w:val="20"/>
                <w:szCs w:val="20"/>
              </w:rPr>
              <w:t>de acuerdo con</w:t>
            </w:r>
            <w:r w:rsidR="00171B02" w:rsidRPr="00DE57A3">
              <w:rPr>
                <w:rFonts w:ascii="Century Gothic" w:hAnsi="Century Gothic"/>
                <w:sz w:val="20"/>
                <w:szCs w:val="20"/>
              </w:rPr>
              <w:t xml:space="preserve"> la comunidad con la cual se identificó, </w:t>
            </w:r>
            <w:r w:rsidR="00455603">
              <w:rPr>
                <w:rFonts w:ascii="Century Gothic" w:hAnsi="Century Gothic"/>
                <w:sz w:val="20"/>
                <w:szCs w:val="20"/>
              </w:rPr>
              <w:t>tendrá un proyecto particular.</w:t>
            </w:r>
          </w:p>
          <w:p w14:paraId="00B48351" w14:textId="77777777" w:rsidR="00630316" w:rsidRDefault="00630316" w:rsidP="00DE57A3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22BCA4" w14:textId="068C37D6" w:rsidR="00740E49" w:rsidRDefault="00831A26" w:rsidP="00A153C5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Respecto a </w:t>
            </w:r>
            <w:r w:rsidRPr="00831A26">
              <w:rPr>
                <w:rFonts w:ascii="Century Gothic" w:hAnsi="Century Gothic"/>
                <w:sz w:val="20"/>
                <w:szCs w:val="20"/>
              </w:rPr>
              <w:t xml:space="preserve">instrumentación, también se va dividiendo </w:t>
            </w:r>
            <w:r w:rsidR="000A6D82" w:rsidRPr="00831A26">
              <w:rPr>
                <w:rFonts w:ascii="Century Gothic" w:hAnsi="Century Gothic"/>
                <w:sz w:val="20"/>
                <w:szCs w:val="20"/>
              </w:rPr>
              <w:t>de acuerdo con</w:t>
            </w:r>
            <w:r w:rsidRPr="00831A26">
              <w:rPr>
                <w:rFonts w:ascii="Century Gothic" w:hAnsi="Century Gothic"/>
                <w:sz w:val="20"/>
                <w:szCs w:val="20"/>
              </w:rPr>
              <w:t xml:space="preserve"> la comunidad a la cual pertenece cada uno de los estudiantes. Tiene unos módulos comunes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</w:t>
            </w:r>
            <w:r w:rsidRPr="00831A26">
              <w:rPr>
                <w:rFonts w:ascii="Century Gothic" w:hAnsi="Century Gothic"/>
                <w:sz w:val="20"/>
                <w:szCs w:val="20"/>
              </w:rPr>
              <w:t xml:space="preserve">e electrónica básica, de técnicas FabLab, de </w:t>
            </w:r>
            <w:r w:rsidR="008023B1">
              <w:rPr>
                <w:rFonts w:ascii="Century Gothic" w:hAnsi="Century Gothic"/>
                <w:sz w:val="20"/>
                <w:szCs w:val="20"/>
              </w:rPr>
              <w:t>f</w:t>
            </w:r>
            <w:r w:rsidRPr="00831A26">
              <w:rPr>
                <w:rFonts w:ascii="Century Gothic" w:hAnsi="Century Gothic"/>
                <w:sz w:val="20"/>
                <w:szCs w:val="20"/>
              </w:rPr>
              <w:t xml:space="preserve">ísica de </w:t>
            </w:r>
            <w:r w:rsidR="008023B1">
              <w:rPr>
                <w:rFonts w:ascii="Century Gothic" w:hAnsi="Century Gothic"/>
                <w:sz w:val="20"/>
                <w:szCs w:val="20"/>
              </w:rPr>
              <w:t>d</w:t>
            </w:r>
            <w:r w:rsidRPr="00831A26">
              <w:rPr>
                <w:rFonts w:ascii="Century Gothic" w:hAnsi="Century Gothic"/>
                <w:sz w:val="20"/>
                <w:szCs w:val="20"/>
              </w:rPr>
              <w:t xml:space="preserve">etectores, </w:t>
            </w:r>
            <w:r w:rsidR="00994A58" w:rsidRPr="00831A26"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994A58" w:rsidRPr="00994A58">
              <w:rPr>
                <w:rFonts w:ascii="Century Gothic" w:hAnsi="Century Gothic"/>
                <w:sz w:val="20"/>
                <w:szCs w:val="20"/>
              </w:rPr>
              <w:t>Geant</w:t>
            </w:r>
            <w:r w:rsidR="008023B1" w:rsidRPr="008023B1">
              <w:rPr>
                <w:rFonts w:ascii="Century Gothic" w:hAnsi="Century Gothic"/>
                <w:sz w:val="20"/>
                <w:szCs w:val="20"/>
              </w:rPr>
              <w:t>4</w:t>
            </w:r>
            <w:r w:rsidRPr="00831A26">
              <w:rPr>
                <w:rFonts w:ascii="Century Gothic" w:hAnsi="Century Gothic"/>
                <w:sz w:val="20"/>
                <w:szCs w:val="20"/>
              </w:rPr>
              <w:t xml:space="preserve">, y luego viene la </w:t>
            </w:r>
            <w:r w:rsidR="00994A58" w:rsidRPr="00831A26">
              <w:rPr>
                <w:rFonts w:ascii="Century Gothic" w:hAnsi="Century Gothic"/>
                <w:sz w:val="20"/>
                <w:szCs w:val="20"/>
              </w:rPr>
              <w:t xml:space="preserve">discriminación </w:t>
            </w:r>
            <w:r w:rsidR="00994A58">
              <w:rPr>
                <w:rFonts w:ascii="Century Gothic" w:hAnsi="Century Gothic"/>
                <w:sz w:val="20"/>
                <w:szCs w:val="20"/>
              </w:rPr>
              <w:t>por</w:t>
            </w:r>
            <w:r w:rsidRPr="00831A26">
              <w:rPr>
                <w:rFonts w:ascii="Century Gothic" w:hAnsi="Century Gothic"/>
                <w:sz w:val="20"/>
                <w:szCs w:val="20"/>
              </w:rPr>
              <w:t xml:space="preserve"> las comunidades, </w:t>
            </w:r>
            <w:r w:rsidR="000A6D82">
              <w:rPr>
                <w:rFonts w:ascii="Century Gothic" w:hAnsi="Century Gothic"/>
                <w:sz w:val="20"/>
                <w:szCs w:val="20"/>
              </w:rPr>
              <w:t>y así</w:t>
            </w:r>
            <w:r w:rsidRPr="00831A26">
              <w:rPr>
                <w:rFonts w:ascii="Century Gothic" w:hAnsi="Century Gothic"/>
                <w:sz w:val="20"/>
                <w:szCs w:val="20"/>
              </w:rPr>
              <w:t xml:space="preserve"> mismo con los proyectos. </w:t>
            </w:r>
            <w:r w:rsidR="00996170">
              <w:rPr>
                <w:rFonts w:ascii="Century Gothic" w:hAnsi="Century Gothic"/>
                <w:sz w:val="20"/>
                <w:szCs w:val="20"/>
              </w:rPr>
              <w:t xml:space="preserve">Posteriormente </w:t>
            </w:r>
            <w:r w:rsidRPr="00831A26">
              <w:rPr>
                <w:rFonts w:ascii="Century Gothic" w:hAnsi="Century Gothic"/>
                <w:sz w:val="20"/>
                <w:szCs w:val="20"/>
              </w:rPr>
              <w:t>tienen el curso básico disciplinar de cada una de las comunidades.</w:t>
            </w:r>
            <w:r w:rsidR="00D803C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F5B66">
              <w:rPr>
                <w:rFonts w:ascii="Century Gothic" w:hAnsi="Century Gothic"/>
                <w:sz w:val="20"/>
                <w:szCs w:val="20"/>
              </w:rPr>
              <w:t xml:space="preserve">Cada una </w:t>
            </w:r>
            <w:r w:rsidR="00D803C7" w:rsidRPr="00D803C7">
              <w:rPr>
                <w:rFonts w:ascii="Century Gothic" w:hAnsi="Century Gothic"/>
                <w:sz w:val="20"/>
                <w:szCs w:val="20"/>
              </w:rPr>
              <w:t xml:space="preserve">de las comunidades está generando los contenidos que </w:t>
            </w:r>
            <w:r w:rsidR="00D803C7" w:rsidRPr="00D803C7">
              <w:rPr>
                <w:rFonts w:ascii="Century Gothic" w:hAnsi="Century Gothic"/>
                <w:sz w:val="20"/>
                <w:szCs w:val="20"/>
              </w:rPr>
              <w:lastRenderedPageBreak/>
              <w:t>la comunidad identifica que son necesarios para hacer un proyecto en el marco de los temas de la comunidad, que luego también sirva para la pasantía y que ojalá les sirva a los estudiantes para su tesis de maestría.</w:t>
            </w:r>
          </w:p>
          <w:p w14:paraId="4F68EB9D" w14:textId="77777777" w:rsidR="00A153C5" w:rsidRPr="00E560C4" w:rsidRDefault="00A153C5" w:rsidP="00A153C5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742419F" w14:textId="4C4868E3" w:rsidR="006146F0" w:rsidRDefault="003E5ACC" w:rsidP="00542AA1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2.7 </w:t>
            </w:r>
            <w:r w:rsidR="006146F0">
              <w:rPr>
                <w:rFonts w:ascii="Century Gothic" w:hAnsi="Century Gothic"/>
                <w:sz w:val="20"/>
                <w:szCs w:val="20"/>
              </w:rPr>
              <w:t>Comunidades</w:t>
            </w:r>
          </w:p>
          <w:p w14:paraId="6324BF74" w14:textId="77777777" w:rsidR="00542AA1" w:rsidRDefault="00542AA1" w:rsidP="00542AA1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84BE4EF" w14:textId="380A3C79" w:rsidR="003A0C54" w:rsidRDefault="008049D6" w:rsidP="00DE57A3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049D6">
              <w:rPr>
                <w:rFonts w:ascii="Century Gothic" w:hAnsi="Century Gothic"/>
                <w:sz w:val="20"/>
                <w:szCs w:val="20"/>
              </w:rPr>
              <w:t>Las comunidades ya están formalmente creadas y se han reunido en paralelo. Los grupos de Energías y Astropartículas han avanzado más rápidamente, ya que contaban con un background previo proveniente de la iniciativa LA-CONGA. Sin embargo, hemos enfrentado retos considerables con las dos comunidades restantes, que abordan temas nuevos: la Geofísica (muy relevante en la región andina y centroamericana) y la de Inteligencia Artificial y Computación de Alto Rendimiento (fundamental y transversal a todas las disciplinas), y actualmente estamos trabajando para impulsar su consolidación.</w:t>
            </w:r>
          </w:p>
          <w:p w14:paraId="1E7554DA" w14:textId="77777777" w:rsidR="003A0C54" w:rsidRDefault="003A0C54" w:rsidP="00DE57A3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7E6C478" w14:textId="0177AC7F" w:rsidR="00E560C4" w:rsidRDefault="00E560C4" w:rsidP="00E560C4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 relación a</w:t>
            </w:r>
            <w:r w:rsidRPr="00611993">
              <w:rPr>
                <w:rFonts w:ascii="Century Gothic" w:hAnsi="Century Gothic"/>
                <w:sz w:val="20"/>
                <w:szCs w:val="20"/>
              </w:rPr>
              <w:t xml:space="preserve"> la elaboración de cursos, cada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comunidad </w:t>
            </w:r>
            <w:r w:rsidRPr="00611993">
              <w:rPr>
                <w:rFonts w:ascii="Century Gothic" w:hAnsi="Century Gothic"/>
                <w:sz w:val="20"/>
                <w:szCs w:val="20"/>
              </w:rPr>
              <w:t xml:space="preserve">está armando </w:t>
            </w:r>
            <w:r>
              <w:rPr>
                <w:rFonts w:ascii="Century Gothic" w:hAnsi="Century Gothic"/>
                <w:sz w:val="20"/>
                <w:szCs w:val="20"/>
              </w:rPr>
              <w:t>el suyo. E</w:t>
            </w:r>
            <w:r w:rsidRPr="00611993">
              <w:rPr>
                <w:rFonts w:ascii="Century Gothic" w:hAnsi="Century Gothic"/>
                <w:sz w:val="20"/>
                <w:szCs w:val="20"/>
              </w:rPr>
              <w:t xml:space="preserve">l reto es la modalidad porque hay que preparar actividades para que los estudiantes las realicen en </w:t>
            </w:r>
            <w:r w:rsidR="008D0128">
              <w:rPr>
                <w:rFonts w:ascii="Century Gothic" w:hAnsi="Century Gothic"/>
                <w:sz w:val="20"/>
                <w:szCs w:val="20"/>
              </w:rPr>
              <w:t>las 10</w:t>
            </w:r>
            <w:r w:rsidRPr="00611993">
              <w:rPr>
                <w:rFonts w:ascii="Century Gothic" w:hAnsi="Century Gothic"/>
                <w:sz w:val="20"/>
                <w:szCs w:val="20"/>
              </w:rPr>
              <w:t xml:space="preserve"> horas asíncronas que tenemos,</w:t>
            </w:r>
            <w:r w:rsidR="008D0128">
              <w:rPr>
                <w:rFonts w:ascii="Century Gothic" w:hAnsi="Century Gothic"/>
                <w:sz w:val="20"/>
                <w:szCs w:val="20"/>
              </w:rPr>
              <w:t xml:space="preserve"> por 6</w:t>
            </w:r>
            <w:r w:rsidRPr="00611993">
              <w:rPr>
                <w:rFonts w:ascii="Century Gothic" w:hAnsi="Century Gothic"/>
                <w:sz w:val="20"/>
                <w:szCs w:val="20"/>
              </w:rPr>
              <w:t xml:space="preserve"> horas asíncrona</w:t>
            </w:r>
            <w:r w:rsidR="00120FCE">
              <w:rPr>
                <w:rFonts w:ascii="Century Gothic" w:hAnsi="Century Gothic"/>
                <w:sz w:val="20"/>
                <w:szCs w:val="20"/>
              </w:rPr>
              <w:t>s</w:t>
            </w:r>
            <w:r w:rsidR="0061000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11993">
              <w:rPr>
                <w:rFonts w:ascii="Century Gothic" w:hAnsi="Century Gothic"/>
                <w:sz w:val="20"/>
                <w:szCs w:val="20"/>
              </w:rPr>
              <w:t>por módulo.</w:t>
            </w:r>
          </w:p>
          <w:p w14:paraId="71461028" w14:textId="77777777" w:rsidR="00E560C4" w:rsidRDefault="00E560C4" w:rsidP="00DE57A3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99D259C" w14:textId="4315D875" w:rsidR="00542AA1" w:rsidRPr="003E5ACC" w:rsidRDefault="00542AA1" w:rsidP="00542AA1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2.8 </w:t>
            </w:r>
            <w:r w:rsidRPr="003E5ACC">
              <w:rPr>
                <w:rFonts w:ascii="Century Gothic" w:hAnsi="Century Gothic"/>
                <w:sz w:val="20"/>
                <w:szCs w:val="20"/>
              </w:rPr>
              <w:t xml:space="preserve">Resumen de actividades del primer año </w:t>
            </w:r>
          </w:p>
          <w:p w14:paraId="5CB8A750" w14:textId="77777777" w:rsidR="00542AA1" w:rsidRDefault="00542AA1" w:rsidP="00542AA1">
            <w:pPr>
              <w:pStyle w:val="Prrafodelista"/>
              <w:spacing w:before="120"/>
              <w:ind w:left="116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2F79981" w14:textId="77777777" w:rsidR="00542AA1" w:rsidRDefault="00542AA1" w:rsidP="00542AA1">
            <w:pPr>
              <w:spacing w:before="120"/>
              <w:ind w:left="459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E5ACC">
              <w:rPr>
                <w:rFonts w:ascii="Century Gothic" w:hAnsi="Century Gothic"/>
                <w:sz w:val="20"/>
                <w:szCs w:val="20"/>
              </w:rPr>
              <w:t xml:space="preserve">Gabriela mencionó que el proyecto va a cumplir un año de ejecución, y que la primera fase correspondía a la preparación: elaboración del plan de comunicaciones, elaboración de la página web </w:t>
            </w:r>
            <w:r>
              <w:t xml:space="preserve"> </w:t>
            </w:r>
            <w:hyperlink r:id="rId8" w:history="1">
              <w:r w:rsidRPr="003E5ACC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https://elbongo.redclara.net/</w:t>
              </w:r>
            </w:hyperlink>
            <w:r w:rsidRPr="003E5AC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dotación de los laboratorios, se comentó que el proyecto cuenta con unos </w:t>
            </w:r>
            <w:r w:rsidRPr="00D1109D">
              <w:rPr>
                <w:rFonts w:ascii="Century Gothic" w:hAnsi="Century Gothic"/>
                <w:sz w:val="20"/>
                <w:szCs w:val="20"/>
              </w:rPr>
              <w:t>detectores de astropartículas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que fueron entregados durante el encuentro presencial en Colombia, y que los otros equipos que están en trámite se utilizarán para la fabricación de otros como impresoras, tarjetas FPGA, entre otros.  </w:t>
            </w:r>
          </w:p>
          <w:p w14:paraId="5FC8C3DA" w14:textId="77777777" w:rsidR="00542AA1" w:rsidRDefault="00542AA1" w:rsidP="00542AA1">
            <w:pPr>
              <w:spacing w:before="120"/>
              <w:ind w:left="459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 realizó el encuentro presencial “Puentes en la ciencia” en Bogotá y Bucaramanga del 28 de septiembre al 03 de octubre, y allí se conversó la posibilidad de construir otros proyectos ERASMUS+ en conjunto con otras disciplinas. </w:t>
            </w:r>
          </w:p>
          <w:p w14:paraId="340E61CE" w14:textId="77777777" w:rsidR="00542AA1" w:rsidRDefault="00542AA1" w:rsidP="00542AA1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 lanzamiento de los cursos se realizó en dos sesiones llevadas a cabo el 4 y el 11 de noviembre de 2025. En estos eventos se citó</w:t>
            </w:r>
            <w:r w:rsidRPr="006B50AA">
              <w:rPr>
                <w:rFonts w:ascii="Century Gothic" w:hAnsi="Century Gothic"/>
                <w:sz w:val="20"/>
                <w:szCs w:val="20"/>
              </w:rPr>
              <w:t xml:space="preserve"> a los potenciales estudiantes para que cono</w:t>
            </w:r>
            <w:r>
              <w:rPr>
                <w:rFonts w:ascii="Century Gothic" w:hAnsi="Century Gothic"/>
                <w:sz w:val="20"/>
                <w:szCs w:val="20"/>
              </w:rPr>
              <w:t>cieran</w:t>
            </w:r>
            <w:r w:rsidRPr="006B50AA">
              <w:rPr>
                <w:rFonts w:ascii="Century Gothic" w:hAnsi="Century Gothic"/>
                <w:sz w:val="20"/>
                <w:szCs w:val="20"/>
              </w:rPr>
              <w:t xml:space="preserve"> acerca del proyecto. La inscripción de los cursos la vamos a lanzar a partir del 3 de diciembre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y el comienzo de las clases se estima para</w:t>
            </w:r>
            <w:r w:rsidRPr="006B50AA">
              <w:rPr>
                <w:rFonts w:ascii="Century Gothic" w:hAnsi="Century Gothic"/>
                <w:sz w:val="20"/>
                <w:szCs w:val="20"/>
              </w:rPr>
              <w:t xml:space="preserve"> febrero de 2026. </w:t>
            </w:r>
          </w:p>
          <w:p w14:paraId="6D2B8513" w14:textId="77777777" w:rsidR="00542AA1" w:rsidRDefault="00542AA1" w:rsidP="00DE57A3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C406441" w14:textId="6A04F8DC" w:rsidR="00651E77" w:rsidRPr="00EB19A7" w:rsidRDefault="00516694" w:rsidP="000165D7">
            <w:pPr>
              <w:pStyle w:val="Prrafodelista"/>
              <w:numPr>
                <w:ilvl w:val="0"/>
                <w:numId w:val="4"/>
              </w:num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Fernando Quevedo consultó c</w:t>
            </w:r>
            <w:r w:rsidRPr="00516694">
              <w:rPr>
                <w:rFonts w:ascii="Century Gothic" w:hAnsi="Century Gothic"/>
                <w:sz w:val="20"/>
                <w:szCs w:val="20"/>
              </w:rPr>
              <w:t xml:space="preserve">ómo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se decidió </w:t>
            </w:r>
            <w:r w:rsidRPr="00516694">
              <w:rPr>
                <w:rFonts w:ascii="Century Gothic" w:hAnsi="Century Gothic"/>
                <w:sz w:val="20"/>
                <w:szCs w:val="20"/>
              </w:rPr>
              <w:t>qué equipo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516694">
              <w:rPr>
                <w:rFonts w:ascii="Century Gothic" w:hAnsi="Century Gothic"/>
                <w:sz w:val="20"/>
                <w:szCs w:val="20"/>
              </w:rPr>
              <w:t xml:space="preserve"> se necesitaba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n, y si son los mismos </w:t>
            </w:r>
            <w:r w:rsidRPr="00516694">
              <w:rPr>
                <w:rFonts w:ascii="Century Gothic" w:hAnsi="Century Gothic"/>
                <w:sz w:val="20"/>
                <w:szCs w:val="20"/>
              </w:rPr>
              <w:t>equipo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516694">
              <w:rPr>
                <w:rFonts w:ascii="Century Gothic" w:hAnsi="Century Gothic"/>
                <w:sz w:val="20"/>
                <w:szCs w:val="20"/>
              </w:rPr>
              <w:t xml:space="preserve"> para las diferentes instituciones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o si dependía </w:t>
            </w:r>
            <w:r w:rsidRPr="00516694">
              <w:rPr>
                <w:rFonts w:ascii="Century Gothic" w:hAnsi="Century Gothic"/>
                <w:sz w:val="20"/>
                <w:szCs w:val="20"/>
              </w:rPr>
              <w:t>de las necesidades o los intereses de cada grupo</w:t>
            </w:r>
            <w:r w:rsidR="00A91ECB">
              <w:rPr>
                <w:rFonts w:ascii="Century Gothic" w:hAnsi="Century Gothic"/>
                <w:sz w:val="20"/>
                <w:szCs w:val="20"/>
              </w:rPr>
              <w:t xml:space="preserve">. Gabriela explicó que </w:t>
            </w:r>
            <w:r w:rsidR="00A91ECB" w:rsidRPr="004769F0">
              <w:rPr>
                <w:rFonts w:ascii="Century Gothic" w:hAnsi="Century Gothic"/>
                <w:sz w:val="20"/>
                <w:szCs w:val="20"/>
              </w:rPr>
              <w:t>había</w:t>
            </w:r>
            <w:r w:rsidR="00A91ECB" w:rsidRPr="00A91ECB">
              <w:rPr>
                <w:rFonts w:ascii="Century Gothic" w:hAnsi="Century Gothic"/>
                <w:sz w:val="20"/>
                <w:szCs w:val="20"/>
              </w:rPr>
              <w:t xml:space="preserve"> unos equipos de base que se pedían</w:t>
            </w:r>
            <w:r w:rsidR="00A91ECB">
              <w:rPr>
                <w:rFonts w:ascii="Century Gothic" w:hAnsi="Century Gothic"/>
                <w:sz w:val="20"/>
                <w:szCs w:val="20"/>
              </w:rPr>
              <w:t xml:space="preserve">, esto se diseñó con apoyo </w:t>
            </w:r>
            <w:r w:rsidR="00484FCA">
              <w:rPr>
                <w:rFonts w:ascii="Century Gothic" w:hAnsi="Century Gothic"/>
                <w:sz w:val="20"/>
                <w:szCs w:val="20"/>
              </w:rPr>
              <w:t xml:space="preserve">del profesor Oscar Baltuano de la Universidad Nacional Mayor de San Marcos de Perú, </w:t>
            </w:r>
            <w:r w:rsidR="00836822">
              <w:rPr>
                <w:rFonts w:ascii="Century Gothic" w:hAnsi="Century Gothic"/>
                <w:sz w:val="20"/>
                <w:szCs w:val="20"/>
              </w:rPr>
              <w:t xml:space="preserve">experto en </w:t>
            </w:r>
            <w:r w:rsidR="00A91ECB" w:rsidRPr="00A91ECB">
              <w:rPr>
                <w:rFonts w:ascii="Century Gothic" w:hAnsi="Century Gothic"/>
                <w:sz w:val="20"/>
                <w:szCs w:val="20"/>
              </w:rPr>
              <w:t>este tipo de laboratorios</w:t>
            </w:r>
            <w:r w:rsidR="00836822">
              <w:rPr>
                <w:rFonts w:ascii="Century Gothic" w:hAnsi="Century Gothic"/>
                <w:sz w:val="20"/>
                <w:szCs w:val="20"/>
              </w:rPr>
              <w:t>, un profesional que participó en LA-CONGA, una persona de la Universidad Antonio Nariño, y entre todos</w:t>
            </w:r>
            <w:r w:rsidR="00A91ECB" w:rsidRPr="00836822">
              <w:rPr>
                <w:rFonts w:ascii="Century Gothic" w:hAnsi="Century Gothic"/>
                <w:sz w:val="20"/>
                <w:szCs w:val="20"/>
              </w:rPr>
              <w:t xml:space="preserve"> fueron delineando qué sería lo que se necesita para poder armar estos laboratorios de fabricación y en función de las necesidades que tiene cada una de las universidades.</w:t>
            </w:r>
            <w:r w:rsidR="00651E77">
              <w:rPr>
                <w:rFonts w:ascii="Century Gothic" w:hAnsi="Century Gothic"/>
                <w:sz w:val="20"/>
                <w:szCs w:val="20"/>
              </w:rPr>
              <w:br/>
            </w:r>
          </w:p>
          <w:p w14:paraId="42538A63" w14:textId="2BABE2AD" w:rsidR="00651E77" w:rsidRPr="00651E77" w:rsidRDefault="00651E77" w:rsidP="00651E7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51E77">
              <w:rPr>
                <w:rFonts w:ascii="Century Gothic" w:hAnsi="Century Gothic"/>
                <w:sz w:val="20"/>
                <w:szCs w:val="20"/>
              </w:rPr>
              <w:t xml:space="preserve">Luis </w:t>
            </w:r>
            <w:r w:rsidR="002A21C4" w:rsidRPr="00651E77">
              <w:rPr>
                <w:rFonts w:ascii="Century Gothic" w:hAnsi="Century Gothic"/>
                <w:sz w:val="20"/>
                <w:szCs w:val="20"/>
              </w:rPr>
              <w:t>Núñez</w:t>
            </w:r>
            <w:r w:rsidRPr="00651E77">
              <w:rPr>
                <w:rFonts w:ascii="Century Gothic" w:hAnsi="Century Gothic"/>
                <w:sz w:val="20"/>
                <w:szCs w:val="20"/>
              </w:rPr>
              <w:t xml:space="preserve"> detalló el cambio de escala y enfoque del proyecto actual, el cual evoluciona del anterior (LA-CONGA, centrado en física de altas energías) hacia la necesidad de crear y desarrollar habilidades en fabricación digital en América Latina. El objetivo es capacitar a estudiantes y profesores para que puedan construir y mantener su propio equipamiento.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51E77">
              <w:rPr>
                <w:rFonts w:ascii="Century Gothic" w:hAnsi="Century Gothic"/>
                <w:sz w:val="20"/>
                <w:szCs w:val="20"/>
              </w:rPr>
              <w:t>La estrategia principal consiste en establecer una Red de FabLabs en los siete países participantes</w:t>
            </w:r>
            <w:r w:rsidR="002A21C4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651E77">
              <w:rPr>
                <w:rFonts w:ascii="Century Gothic" w:hAnsi="Century Gothic"/>
                <w:sz w:val="20"/>
                <w:szCs w:val="20"/>
              </w:rPr>
              <w:t>Esta red operará con dos nodos principales que actuarán como consultores y centros de diseño:</w:t>
            </w:r>
            <w:r w:rsidR="007545D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51E77">
              <w:rPr>
                <w:rFonts w:ascii="Century Gothic" w:hAnsi="Century Gothic"/>
                <w:sz w:val="20"/>
                <w:szCs w:val="20"/>
              </w:rPr>
              <w:t xml:space="preserve">El nodo de Óscar </w:t>
            </w:r>
            <w:r w:rsidRPr="00651E77">
              <w:rPr>
                <w:rFonts w:ascii="Century Gothic" w:hAnsi="Century Gothic"/>
                <w:sz w:val="20"/>
                <w:szCs w:val="20"/>
              </w:rPr>
              <w:lastRenderedPageBreak/>
              <w:t>Baltuano en la Universidad Nacional Mayor de San Marcos, Perú.</w:t>
            </w:r>
            <w:r w:rsidR="007545D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51E77">
              <w:rPr>
                <w:rFonts w:ascii="Century Gothic" w:hAnsi="Century Gothic"/>
                <w:sz w:val="20"/>
                <w:szCs w:val="20"/>
              </w:rPr>
              <w:t>El nodo donde se encuentra Gabriela.</w:t>
            </w:r>
            <w:r w:rsidR="007545D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9F0DC39" w14:textId="77777777" w:rsidR="00651E77" w:rsidRPr="00651E77" w:rsidRDefault="00651E77" w:rsidP="00651E7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986A9FE" w14:textId="77777777" w:rsidR="00C31FA9" w:rsidRDefault="00651E77" w:rsidP="00C31FA9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51E77">
              <w:rPr>
                <w:rFonts w:ascii="Century Gothic" w:hAnsi="Century Gothic"/>
                <w:sz w:val="20"/>
                <w:szCs w:val="20"/>
              </w:rPr>
              <w:t xml:space="preserve">Estos nodos se encargarán de diseñar equipos específicos, como sismógrafos o medidores de resistividad, requeridos por las comunidades (especialmente en áreas como geofísica). </w:t>
            </w:r>
            <w:r w:rsidR="002978CE">
              <w:rPr>
                <w:rFonts w:ascii="Century Gothic" w:hAnsi="Century Gothic"/>
                <w:sz w:val="20"/>
                <w:szCs w:val="20"/>
              </w:rPr>
              <w:t>Luis</w:t>
            </w:r>
            <w:r w:rsidRPr="00651E77">
              <w:rPr>
                <w:rFonts w:ascii="Century Gothic" w:hAnsi="Century Gothic"/>
                <w:sz w:val="20"/>
                <w:szCs w:val="20"/>
              </w:rPr>
              <w:t xml:space="preserve"> justificó esta necesidad señalando que la fabricación local y el conocimiento de mantenimiento son esenciales, dado que el sistema actual de reparación es logísticamente complejo, costoso y requiere maniobras logísticas </w:t>
            </w:r>
            <w:r w:rsidR="00C31FA9">
              <w:rPr>
                <w:rFonts w:ascii="Century Gothic" w:hAnsi="Century Gothic"/>
                <w:sz w:val="20"/>
                <w:szCs w:val="20"/>
              </w:rPr>
              <w:t>complicadas.</w:t>
            </w:r>
          </w:p>
          <w:p w14:paraId="03E38A37" w14:textId="77777777" w:rsidR="00C31FA9" w:rsidRDefault="00C31FA9" w:rsidP="00C31FA9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8434A80" w14:textId="580BE98F" w:rsidR="00EB19A7" w:rsidRPr="00EB19A7" w:rsidRDefault="0062660E" w:rsidP="00EB19A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2660E">
              <w:rPr>
                <w:rFonts w:ascii="Century Gothic" w:hAnsi="Century Gothic"/>
                <w:sz w:val="20"/>
                <w:szCs w:val="20"/>
              </w:rPr>
              <w:t>Ulisses Barres respaldó el enfoque del proyecto en la capacidad de producción de equipos, destacando que es "muy interesante" y aborda una dificultad generalizada en las instituciones de Latinoamérica.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2660E">
              <w:rPr>
                <w:rFonts w:ascii="Century Gothic" w:hAnsi="Century Gothic"/>
                <w:sz w:val="20"/>
                <w:szCs w:val="20"/>
              </w:rPr>
              <w:t>A continuación, planteó dos preguntas específicas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relacionadas con a</w:t>
            </w:r>
            <w:r w:rsidRPr="0062660E">
              <w:rPr>
                <w:rFonts w:ascii="Century Gothic" w:hAnsi="Century Gothic"/>
                <w:sz w:val="20"/>
                <w:szCs w:val="20"/>
              </w:rPr>
              <w:t xml:space="preserve">lianzas con la </w:t>
            </w: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62660E">
              <w:rPr>
                <w:rFonts w:ascii="Century Gothic" w:hAnsi="Century Gothic"/>
                <w:sz w:val="20"/>
                <w:szCs w:val="20"/>
              </w:rPr>
              <w:t>ndustria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2660E">
              <w:rPr>
                <w:rFonts w:ascii="Century Gothic" w:hAnsi="Century Gothic"/>
                <w:sz w:val="20"/>
                <w:szCs w:val="20"/>
              </w:rPr>
              <w:t>que podrían actuar como socias o estar interesadas en este tipo de actividad de producción</w:t>
            </w:r>
            <w:r>
              <w:rPr>
                <w:rFonts w:ascii="Century Gothic" w:hAnsi="Century Gothic"/>
                <w:sz w:val="20"/>
                <w:szCs w:val="20"/>
              </w:rPr>
              <w:t>; y r</w:t>
            </w:r>
            <w:r w:rsidRPr="0062660E">
              <w:rPr>
                <w:rFonts w:ascii="Century Gothic" w:hAnsi="Century Gothic"/>
                <w:sz w:val="20"/>
                <w:szCs w:val="20"/>
              </w:rPr>
              <w:t>especto al desafío de las pasantías finales, inquirió sobre la cantidad aproximada de estudiantes que se espera que la red acoja, al menos en su etapa inicial.</w:t>
            </w:r>
            <w:r w:rsidR="00EB19A7">
              <w:rPr>
                <w:rFonts w:ascii="Century Gothic" w:hAnsi="Century Gothic"/>
                <w:sz w:val="20"/>
                <w:szCs w:val="20"/>
              </w:rPr>
              <w:br/>
            </w:r>
            <w:r w:rsidR="00EB19A7">
              <w:rPr>
                <w:rFonts w:ascii="Century Gothic" w:hAnsi="Century Gothic"/>
                <w:sz w:val="20"/>
                <w:szCs w:val="20"/>
              </w:rPr>
              <w:br/>
            </w:r>
            <w:r w:rsidR="00D90360">
              <w:rPr>
                <w:rFonts w:ascii="Century Gothic" w:hAnsi="Century Gothic"/>
                <w:sz w:val="20"/>
                <w:szCs w:val="20"/>
              </w:rPr>
              <w:t>Luis</w:t>
            </w:r>
            <w:r w:rsidR="00EB19A7" w:rsidRPr="00EB19A7">
              <w:rPr>
                <w:rFonts w:ascii="Century Gothic" w:hAnsi="Century Gothic"/>
                <w:sz w:val="20"/>
                <w:szCs w:val="20"/>
              </w:rPr>
              <w:t xml:space="preserve"> indicó que, si bien la colaboración estructurada y formal con empresas o industrias aún no ha comenzado (priorizando actualmente la organización de cursos), sí se ha logrado una interacción modesta con start-ups para la fabricación puntual de equipos específico</w:t>
            </w:r>
            <w:r w:rsidR="00776118">
              <w:rPr>
                <w:rFonts w:ascii="Century Gothic" w:hAnsi="Century Gothic"/>
                <w:sz w:val="20"/>
                <w:szCs w:val="20"/>
              </w:rPr>
              <w:t>, como el</w:t>
            </w:r>
            <w:r w:rsidR="00EB19A7" w:rsidRPr="00EB19A7">
              <w:rPr>
                <w:rFonts w:ascii="Century Gothic" w:hAnsi="Century Gothic"/>
                <w:sz w:val="20"/>
                <w:szCs w:val="20"/>
              </w:rPr>
              <w:t xml:space="preserve"> detector de partículas, los cuales fueron adquiridos por el proyecto.</w:t>
            </w:r>
          </w:p>
          <w:p w14:paraId="388DD13D" w14:textId="77777777" w:rsidR="00EB19A7" w:rsidRPr="00EB19A7" w:rsidRDefault="00EB19A7" w:rsidP="00EB19A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402EAF6" w14:textId="77777777" w:rsidR="00D90360" w:rsidRDefault="00EB19A7" w:rsidP="00EB19A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B19A7">
              <w:rPr>
                <w:rFonts w:ascii="Century Gothic" w:hAnsi="Century Gothic"/>
                <w:sz w:val="20"/>
                <w:szCs w:val="20"/>
              </w:rPr>
              <w:t>En cuanto al volumen de estudiantes que requieren pasantías o colocación activa, se aclaró que, basándose en la experiencia del proyecto anterior LA-CONGA, con cerca de 50 participantes totales en tres años, el número crítico de estudiantes que finaliza todos los cursos y para quienes se debe gestionar una ubicación es de 10 a 12 estudiantes por co</w:t>
            </w:r>
            <w:r w:rsidR="004333E5">
              <w:rPr>
                <w:rFonts w:ascii="Century Gothic" w:hAnsi="Century Gothic"/>
                <w:sz w:val="20"/>
                <w:szCs w:val="20"/>
              </w:rPr>
              <w:t>ho</w:t>
            </w:r>
            <w:r w:rsidRPr="00EB19A7">
              <w:rPr>
                <w:rFonts w:ascii="Century Gothic" w:hAnsi="Century Gothic"/>
                <w:sz w:val="20"/>
                <w:szCs w:val="20"/>
              </w:rPr>
              <w:t>rte. El proyecto actual está presupuestado y proyecta mantener este mismo número (10 estudiantes por corte).</w:t>
            </w:r>
          </w:p>
          <w:p w14:paraId="144DCA68" w14:textId="77777777" w:rsidR="00D90360" w:rsidRDefault="00D90360" w:rsidP="00EB19A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29F137D" w14:textId="49B98A3E" w:rsidR="00171B02" w:rsidRDefault="00D90360" w:rsidP="00EB19A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Gabriela </w:t>
            </w:r>
            <w:r w:rsidRPr="00D90360">
              <w:rPr>
                <w:rFonts w:ascii="Century Gothic" w:hAnsi="Century Gothic"/>
                <w:sz w:val="20"/>
                <w:szCs w:val="20"/>
              </w:rPr>
              <w:t>complementó la información sobre el número de estudiantes, señalando que la baja cifra de participantes que finalizan (alrededor de 10) se debe en parte a que en Latinoamérica las maestrías suelen ser costosas. Subrayó que, debido a la limitada disponibilidad de becas en la mayoría de los países, los estudiantes se ven obligados a trabajar, lo cual restringe la cantidad de personas que pueden completar la totalidad del proceso de formación requerido para acceder a la pasantía final.</w:t>
            </w:r>
            <w:r w:rsidR="0045560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433667E" w14:textId="77777777" w:rsidR="00603A70" w:rsidRDefault="00603A70" w:rsidP="00DE57A3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09DC70F" w14:textId="4A85A948" w:rsidR="00BD5D42" w:rsidRPr="00BD5D42" w:rsidRDefault="00BD5D42" w:rsidP="00BD5D4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Ocariz detalló</w:t>
            </w:r>
            <w:r w:rsidRPr="00BD5D42">
              <w:rPr>
                <w:rFonts w:ascii="Century Gothic" w:hAnsi="Century Gothic"/>
                <w:sz w:val="20"/>
                <w:szCs w:val="20"/>
              </w:rPr>
              <w:t xml:space="preserve"> que el presupuesto está asignado por país, manteniendo la flexibilidad, basada en la experiencia previa</w:t>
            </w:r>
            <w:r w:rsidR="00343B4B">
              <w:rPr>
                <w:rFonts w:ascii="Century Gothic" w:hAnsi="Century Gothic"/>
                <w:sz w:val="20"/>
                <w:szCs w:val="20"/>
              </w:rPr>
              <w:t>,</w:t>
            </w:r>
            <w:r w:rsidRPr="00BD5D42">
              <w:rPr>
                <w:rFonts w:ascii="Century Gothic" w:hAnsi="Century Gothic"/>
                <w:sz w:val="20"/>
                <w:szCs w:val="20"/>
              </w:rPr>
              <w:t xml:space="preserve"> de reasignar fondos no utilizados a otros países para maximizar el beneficio estudiantil.</w:t>
            </w:r>
            <w:r w:rsidR="00343B4B">
              <w:rPr>
                <w:rFonts w:ascii="Century Gothic" w:hAnsi="Century Gothic"/>
                <w:sz w:val="20"/>
                <w:szCs w:val="20"/>
              </w:rPr>
              <w:t xml:space="preserve"> También destacó </w:t>
            </w:r>
            <w:r w:rsidRPr="00BD5D42">
              <w:rPr>
                <w:rFonts w:ascii="Century Gothic" w:hAnsi="Century Gothic"/>
                <w:sz w:val="20"/>
                <w:szCs w:val="20"/>
              </w:rPr>
              <w:t>dos diferencias financieras con respecto al proyecto precedente:</w:t>
            </w:r>
          </w:p>
          <w:p w14:paraId="5FEA518E" w14:textId="77777777" w:rsidR="00BD5D42" w:rsidRPr="00BD5D42" w:rsidRDefault="00BD5D42" w:rsidP="00BD5D42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9769C8D" w14:textId="77777777" w:rsidR="004B5965" w:rsidRDefault="00BD5D42" w:rsidP="00A70FEF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D5D42">
              <w:rPr>
                <w:rFonts w:ascii="Century Gothic" w:hAnsi="Century Gothic"/>
                <w:sz w:val="20"/>
                <w:szCs w:val="20"/>
              </w:rPr>
              <w:t>Los fondos ofrecidos por la Unión Europea para el Strand 2 son inferiores, lo que implica una reducción en el dinero disponible.</w:t>
            </w:r>
            <w:r w:rsidR="0045193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D5D42">
              <w:rPr>
                <w:rFonts w:ascii="Century Gothic" w:hAnsi="Century Gothic"/>
                <w:sz w:val="20"/>
                <w:szCs w:val="20"/>
              </w:rPr>
              <w:t>A diferencia del ciclo anterior</w:t>
            </w:r>
            <w:r w:rsidR="00451939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BD5D42">
              <w:rPr>
                <w:rFonts w:ascii="Century Gothic" w:hAnsi="Century Gothic"/>
                <w:sz w:val="20"/>
                <w:szCs w:val="20"/>
              </w:rPr>
              <w:t>donde una extensión por pandemia permitió financiar pasantías internacionales con movilidad a Europa, el proyecto actual no puede financiar movilidades a Europa a menos que se consigan recursos de fuentes externas.</w:t>
            </w:r>
          </w:p>
          <w:p w14:paraId="61A028E4" w14:textId="77777777" w:rsidR="004B5965" w:rsidRDefault="004B5965" w:rsidP="00A70FEF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49FCCBC" w14:textId="584DAEE9" w:rsidR="00603A70" w:rsidRDefault="00963DDD" w:rsidP="00A70FEF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Tambi</w:t>
            </w:r>
            <w:r w:rsidR="003B6972">
              <w:rPr>
                <w:rFonts w:ascii="Century Gothic" w:hAnsi="Century Gothic"/>
                <w:sz w:val="20"/>
                <w:szCs w:val="20"/>
              </w:rPr>
              <w:t>é</w:t>
            </w:r>
            <w:r>
              <w:rPr>
                <w:rFonts w:ascii="Century Gothic" w:hAnsi="Century Gothic"/>
                <w:sz w:val="20"/>
                <w:szCs w:val="20"/>
              </w:rPr>
              <w:t xml:space="preserve">n </w:t>
            </w:r>
            <w:r w:rsidR="00BD5D42" w:rsidRPr="00963DDD">
              <w:rPr>
                <w:rFonts w:ascii="Century Gothic" w:hAnsi="Century Gothic"/>
                <w:sz w:val="20"/>
                <w:szCs w:val="20"/>
              </w:rPr>
              <w:t>señaló que, debido a la extensión a cuatro comunidades, el número potencial de estudiantes podría ser superior al de LA-CONGA. Por lo tanto, y dada la restricción presupuestaria, las movilidades estudiantiles se realizarán dentro de América Latina.</w:t>
            </w:r>
            <w:r w:rsidR="00CE13E4" w:rsidRPr="00963DDD">
              <w:rPr>
                <w:rFonts w:ascii="Century Gothic" w:hAnsi="Century Gothic"/>
                <w:sz w:val="20"/>
                <w:szCs w:val="20"/>
              </w:rPr>
              <w:t xml:space="preserve"> José</w:t>
            </w:r>
            <w:r w:rsidR="00BD5D42" w:rsidRPr="00963DDD">
              <w:rPr>
                <w:rFonts w:ascii="Century Gothic" w:hAnsi="Century Gothic"/>
                <w:sz w:val="20"/>
                <w:szCs w:val="20"/>
              </w:rPr>
              <w:t xml:space="preserve"> enfatizó que la movilidad internacional es una experiencia de alto valor para los jóvenes.</w:t>
            </w:r>
          </w:p>
          <w:p w14:paraId="735F8822" w14:textId="77777777" w:rsidR="00A70FEF" w:rsidRPr="00A70FEF" w:rsidRDefault="00A70FEF" w:rsidP="00A70FEF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AFE4C56" w14:textId="2219B516" w:rsidR="00BB7592" w:rsidRPr="00DA2C47" w:rsidRDefault="00BB7592" w:rsidP="00DA2C4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14DE81D" w14:textId="77777777" w:rsidR="009855AF" w:rsidRDefault="009855AF" w:rsidP="009855A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pPr w:leftFromText="141" w:rightFromText="141" w:vertAnchor="text" w:tblpX="-719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855AF" w:rsidRPr="003768CA" w14:paraId="5E175F1E" w14:textId="77777777" w:rsidTr="00BD2339">
        <w:trPr>
          <w:trHeight w:val="567"/>
          <w:tblHeader/>
        </w:trPr>
        <w:tc>
          <w:tcPr>
            <w:tcW w:w="10343" w:type="dxa"/>
            <w:shd w:val="clear" w:color="auto" w:fill="2E74B5" w:themeFill="accent5" w:themeFillShade="BF"/>
            <w:vAlign w:val="center"/>
          </w:tcPr>
          <w:p w14:paraId="64CE6C23" w14:textId="77777777" w:rsidR="009855AF" w:rsidRPr="004F3DF6" w:rsidRDefault="009855AF" w:rsidP="009855AF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lastRenderedPageBreak/>
              <w:t>CONCLUSIONES</w:t>
            </w:r>
          </w:p>
        </w:tc>
      </w:tr>
      <w:tr w:rsidR="009855AF" w:rsidRPr="003768CA" w14:paraId="084D18F4" w14:textId="77777777" w:rsidTr="004B52B5">
        <w:trPr>
          <w:trHeight w:val="1683"/>
        </w:trPr>
        <w:tc>
          <w:tcPr>
            <w:tcW w:w="10343" w:type="dxa"/>
          </w:tcPr>
          <w:p w14:paraId="6AB16DD0" w14:textId="7A1F4D41" w:rsidR="00DA2C47" w:rsidRPr="00A70FEF" w:rsidRDefault="00DA2C47" w:rsidP="00DA2C4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70FEF">
              <w:rPr>
                <w:rFonts w:ascii="Century Gothic" w:hAnsi="Century Gothic"/>
                <w:sz w:val="20"/>
                <w:szCs w:val="20"/>
              </w:rPr>
              <w:t>enfatizó</w:t>
            </w:r>
            <w:r w:rsidR="00D8541A">
              <w:rPr>
                <w:rFonts w:ascii="Century Gothic" w:hAnsi="Century Gothic"/>
                <w:sz w:val="20"/>
                <w:szCs w:val="20"/>
              </w:rPr>
              <w:t xml:space="preserve"> en</w:t>
            </w:r>
            <w:r w:rsidRPr="00A70FEF">
              <w:rPr>
                <w:rFonts w:ascii="Century Gothic" w:hAnsi="Century Gothic"/>
                <w:sz w:val="20"/>
                <w:szCs w:val="20"/>
              </w:rPr>
              <w:t xml:space="preserve"> la preocupación central del equipo operativo por la sostenibilidad del proyecto a largo plazo, buscando establecer esquemas regionales, estructurados e institucionales que permitan mantener el esfuerzo más allá del financiamiento actual</w:t>
            </w:r>
            <w:r>
              <w:rPr>
                <w:rFonts w:ascii="Century Gothic" w:hAnsi="Century Gothic"/>
                <w:sz w:val="20"/>
                <w:szCs w:val="20"/>
              </w:rPr>
              <w:t>, e</w:t>
            </w:r>
            <w:r w:rsidRPr="00A70FEF">
              <w:rPr>
                <w:rFonts w:ascii="Century Gothic" w:hAnsi="Century Gothic"/>
                <w:sz w:val="20"/>
                <w:szCs w:val="20"/>
              </w:rPr>
              <w:t>vitando depender de un proyecto sucesor tipo "Clave 3")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A70FEF">
              <w:rPr>
                <w:rFonts w:ascii="Century Gothic" w:hAnsi="Century Gothic"/>
                <w:sz w:val="20"/>
                <w:szCs w:val="20"/>
              </w:rPr>
              <w:t>El objetivo es sostener la construcción de comunidades centradas en la investigación que generen la formación de personal, así como las capacidades de fabricación digital creadas para la construcción y mantenimiento de instrumentación propia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3CEB9FA" w14:textId="77777777" w:rsidR="00DA2C47" w:rsidRPr="00A70FEF" w:rsidRDefault="00DA2C47" w:rsidP="00DA2C4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9B56A72" w14:textId="77777777" w:rsidR="008A7437" w:rsidRDefault="00DA2C47" w:rsidP="008A743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0FEF">
              <w:rPr>
                <w:rFonts w:ascii="Century Gothic" w:hAnsi="Century Gothic"/>
                <w:sz w:val="20"/>
                <w:szCs w:val="20"/>
              </w:rPr>
              <w:t>Se solicitó a los participantes que contribuyan con visiones externas y reflexiones estratégicas sobre cómo abordar este reto. Por lo tanto, se propuso que el enfoque de la próxima reunión sea netamente estratégico, centrándose en las acciones a realizar de aquí a dos años y en la identificación de oportunidades y la construcción de iniciativas paralelas al proyecto.</w:t>
            </w:r>
          </w:p>
          <w:p w14:paraId="0135B653" w14:textId="77777777" w:rsidR="008A7437" w:rsidRDefault="008A7437" w:rsidP="008A743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1A8EB06" w14:textId="00E713E8" w:rsidR="008A7437" w:rsidRPr="00316C16" w:rsidRDefault="008A7437" w:rsidP="008A7437">
            <w:pPr>
              <w:pStyle w:val="Prrafodelista"/>
              <w:spacing w:before="120"/>
              <w:ind w:left="44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Fecha de próximo encuentro:  </w:t>
            </w:r>
            <w:r w:rsidR="00FC759B">
              <w:rPr>
                <w:rFonts w:ascii="Century Gothic" w:hAnsi="Century Gothic"/>
                <w:sz w:val="20"/>
                <w:szCs w:val="20"/>
              </w:rPr>
              <w:t>f</w:t>
            </w:r>
            <w:r>
              <w:rPr>
                <w:rFonts w:ascii="Century Gothic" w:hAnsi="Century Gothic"/>
                <w:sz w:val="20"/>
                <w:szCs w:val="20"/>
              </w:rPr>
              <w:t>ebrero de 2026.</w:t>
            </w:r>
          </w:p>
        </w:tc>
      </w:tr>
    </w:tbl>
    <w:p w14:paraId="10C2FEF8" w14:textId="77777777" w:rsidR="009855AF" w:rsidRDefault="009855AF" w:rsidP="009855A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3BC17A8" w14:textId="77777777" w:rsidR="009855AF" w:rsidRPr="003768CA" w:rsidRDefault="009855AF" w:rsidP="009855A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10335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553"/>
        <w:gridCol w:w="3685"/>
        <w:gridCol w:w="1559"/>
      </w:tblGrid>
      <w:tr w:rsidR="009855AF" w:rsidRPr="00F26732" w14:paraId="31017FE4" w14:textId="77777777" w:rsidTr="00BD2339">
        <w:trPr>
          <w:trHeight w:val="457"/>
          <w:tblHeader/>
        </w:trPr>
        <w:tc>
          <w:tcPr>
            <w:tcW w:w="10335" w:type="dxa"/>
            <w:gridSpan w:val="4"/>
            <w:shd w:val="clear" w:color="auto" w:fill="2E74B5" w:themeFill="accent5" w:themeFillShade="BF"/>
            <w:vAlign w:val="center"/>
          </w:tcPr>
          <w:p w14:paraId="01E45E47" w14:textId="77777777" w:rsidR="009855AF" w:rsidRPr="004F3DF6" w:rsidRDefault="009855AF" w:rsidP="009855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  <w:r w:rsidRPr="004F3DF6">
              <w:rPr>
                <w:rFonts w:ascii="Century Gothic" w:hAnsi="Century Gothic"/>
                <w:b/>
                <w:color w:val="FFFFFF"/>
                <w:sz w:val="20"/>
                <w:szCs w:val="18"/>
              </w:rPr>
              <w:t>COMPROMISOS ADQUIRIDOS</w:t>
            </w:r>
          </w:p>
        </w:tc>
      </w:tr>
      <w:tr w:rsidR="009855AF" w:rsidRPr="00F26732" w14:paraId="5820EDDB" w14:textId="77777777" w:rsidTr="004B52B5">
        <w:trPr>
          <w:trHeight w:val="267"/>
          <w:tblHeader/>
        </w:trPr>
        <w:tc>
          <w:tcPr>
            <w:tcW w:w="538" w:type="dxa"/>
            <w:shd w:val="clear" w:color="auto" w:fill="69A8D9"/>
          </w:tcPr>
          <w:p w14:paraId="21942D37" w14:textId="77777777" w:rsidR="009855AF" w:rsidRPr="004F3DF6" w:rsidRDefault="009855AF" w:rsidP="004B52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4F3DF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N°</w:t>
            </w:r>
          </w:p>
        </w:tc>
        <w:tc>
          <w:tcPr>
            <w:tcW w:w="4553" w:type="dxa"/>
            <w:shd w:val="clear" w:color="auto" w:fill="69A8D9"/>
          </w:tcPr>
          <w:p w14:paraId="4C976A3A" w14:textId="77777777" w:rsidR="009855AF" w:rsidRPr="004F3DF6" w:rsidRDefault="009855AF" w:rsidP="004B52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4F3DF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Compromiso</w:t>
            </w:r>
          </w:p>
        </w:tc>
        <w:tc>
          <w:tcPr>
            <w:tcW w:w="3685" w:type="dxa"/>
            <w:shd w:val="clear" w:color="auto" w:fill="69A8D9"/>
          </w:tcPr>
          <w:p w14:paraId="67D30557" w14:textId="77777777" w:rsidR="009855AF" w:rsidRPr="004F3DF6" w:rsidRDefault="009855AF" w:rsidP="004B52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4F3DF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Responsable</w:t>
            </w:r>
          </w:p>
        </w:tc>
        <w:tc>
          <w:tcPr>
            <w:tcW w:w="1559" w:type="dxa"/>
            <w:shd w:val="clear" w:color="auto" w:fill="69A8D9"/>
          </w:tcPr>
          <w:p w14:paraId="2580C561" w14:textId="0E20E17B" w:rsidR="009855AF" w:rsidRPr="004F3DF6" w:rsidRDefault="009855AF" w:rsidP="004B52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4F3DF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Fecha </w:t>
            </w:r>
            <w:r w:rsidR="003056AD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í</w:t>
            </w:r>
            <w:r w:rsidRPr="004F3DF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mite</w:t>
            </w:r>
          </w:p>
        </w:tc>
      </w:tr>
      <w:tr w:rsidR="009855AF" w:rsidRPr="00F26732" w14:paraId="2AFF6296" w14:textId="77777777" w:rsidTr="004B52B5">
        <w:trPr>
          <w:trHeight w:val="457"/>
        </w:trPr>
        <w:tc>
          <w:tcPr>
            <w:tcW w:w="538" w:type="dxa"/>
            <w:vAlign w:val="center"/>
          </w:tcPr>
          <w:p w14:paraId="0251DFAD" w14:textId="2D2BFB78" w:rsidR="009855AF" w:rsidRPr="00316C16" w:rsidRDefault="0037725D" w:rsidP="004B52B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4553" w:type="dxa"/>
            <w:vAlign w:val="center"/>
          </w:tcPr>
          <w:p w14:paraId="19FE9FA8" w14:textId="1DF5B8D8" w:rsidR="009855AF" w:rsidRPr="00316C16" w:rsidRDefault="0037725D" w:rsidP="004B52B5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Envío de material presentado</w:t>
            </w:r>
          </w:p>
        </w:tc>
        <w:tc>
          <w:tcPr>
            <w:tcW w:w="3685" w:type="dxa"/>
            <w:vAlign w:val="center"/>
          </w:tcPr>
          <w:p w14:paraId="583F9F2A" w14:textId="598F6B00" w:rsidR="009855AF" w:rsidRPr="00316C16" w:rsidRDefault="0037725D" w:rsidP="004B52B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Gabriela Navarro</w:t>
            </w:r>
          </w:p>
        </w:tc>
        <w:tc>
          <w:tcPr>
            <w:tcW w:w="1559" w:type="dxa"/>
            <w:vAlign w:val="center"/>
          </w:tcPr>
          <w:p w14:paraId="1BC9E268" w14:textId="296EC556" w:rsidR="009855AF" w:rsidRPr="00316C16" w:rsidRDefault="003056AD" w:rsidP="004B52B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N/A</w:t>
            </w:r>
          </w:p>
        </w:tc>
      </w:tr>
      <w:tr w:rsidR="009855AF" w:rsidRPr="00F26732" w14:paraId="65F2F719" w14:textId="77777777" w:rsidTr="004B52B5">
        <w:trPr>
          <w:trHeight w:val="472"/>
        </w:trPr>
        <w:tc>
          <w:tcPr>
            <w:tcW w:w="538" w:type="dxa"/>
            <w:vAlign w:val="center"/>
          </w:tcPr>
          <w:p w14:paraId="2275CDD1" w14:textId="4DC2E650" w:rsidR="009855AF" w:rsidRPr="00316C16" w:rsidRDefault="0037725D" w:rsidP="004B52B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4553" w:type="dxa"/>
            <w:vAlign w:val="center"/>
          </w:tcPr>
          <w:p w14:paraId="1C657CAE" w14:textId="4BE5E0E1" w:rsidR="009855AF" w:rsidRPr="00316C16" w:rsidRDefault="0037725D" w:rsidP="004B52B5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Envío por escrito de lo que se espera para la próxima reunión</w:t>
            </w:r>
          </w:p>
        </w:tc>
        <w:tc>
          <w:tcPr>
            <w:tcW w:w="3685" w:type="dxa"/>
            <w:vAlign w:val="center"/>
          </w:tcPr>
          <w:p w14:paraId="7C6CEA10" w14:textId="55DE53F4" w:rsidR="0037725D" w:rsidRPr="00316C16" w:rsidRDefault="0037725D" w:rsidP="003772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Gabriela Navarro</w:t>
            </w:r>
          </w:p>
        </w:tc>
        <w:tc>
          <w:tcPr>
            <w:tcW w:w="1559" w:type="dxa"/>
            <w:vAlign w:val="center"/>
          </w:tcPr>
          <w:p w14:paraId="795C5342" w14:textId="73FD1689" w:rsidR="009855AF" w:rsidRPr="00316C16" w:rsidRDefault="0037725D" w:rsidP="004B52B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N/A</w:t>
            </w:r>
          </w:p>
        </w:tc>
      </w:tr>
    </w:tbl>
    <w:p w14:paraId="6F9419AD" w14:textId="77777777" w:rsidR="009855AF" w:rsidRDefault="009855AF" w:rsidP="009855AF">
      <w:pPr>
        <w:rPr>
          <w:rFonts w:ascii="Century Gothic" w:hAnsi="Century Gothic"/>
          <w:sz w:val="20"/>
          <w:szCs w:val="20"/>
        </w:rPr>
      </w:pPr>
    </w:p>
    <w:tbl>
      <w:tblPr>
        <w:tblW w:w="10335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8"/>
        <w:gridCol w:w="1560"/>
        <w:gridCol w:w="4667"/>
      </w:tblGrid>
      <w:tr w:rsidR="009855AF" w:rsidRPr="00F26732" w14:paraId="5468E925" w14:textId="77777777" w:rsidTr="00AC12DE">
        <w:trPr>
          <w:trHeight w:val="457"/>
          <w:tblHeader/>
        </w:trPr>
        <w:tc>
          <w:tcPr>
            <w:tcW w:w="10335" w:type="dxa"/>
            <w:gridSpan w:val="3"/>
            <w:shd w:val="clear" w:color="auto" w:fill="2E74B5" w:themeFill="accent5" w:themeFillShade="BF"/>
            <w:vAlign w:val="center"/>
          </w:tcPr>
          <w:p w14:paraId="1FA9E953" w14:textId="77777777" w:rsidR="009855AF" w:rsidRPr="004F3DF6" w:rsidRDefault="009855AF" w:rsidP="009855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  <w:szCs w:val="18"/>
              </w:rPr>
              <w:t>ANEXOS</w:t>
            </w:r>
          </w:p>
        </w:tc>
      </w:tr>
      <w:tr w:rsidR="0074056D" w:rsidRPr="00F26732" w14:paraId="717F5B73" w14:textId="77777777" w:rsidTr="00783D3B">
        <w:trPr>
          <w:trHeight w:val="267"/>
          <w:tblHeader/>
        </w:trPr>
        <w:tc>
          <w:tcPr>
            <w:tcW w:w="4108" w:type="dxa"/>
            <w:shd w:val="clear" w:color="auto" w:fill="69A8D9"/>
          </w:tcPr>
          <w:p w14:paraId="57C52208" w14:textId="77777777" w:rsidR="0074056D" w:rsidRPr="0019674E" w:rsidRDefault="0074056D" w:rsidP="004B52B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Documentos Entregados</w:t>
            </w:r>
          </w:p>
        </w:tc>
        <w:tc>
          <w:tcPr>
            <w:tcW w:w="1560" w:type="dxa"/>
            <w:shd w:val="clear" w:color="auto" w:fill="69A8D9"/>
          </w:tcPr>
          <w:p w14:paraId="40B774D5" w14:textId="77777777" w:rsidR="0074056D" w:rsidRPr="0019674E" w:rsidRDefault="0074056D" w:rsidP="004B52B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Medio</w:t>
            </w:r>
          </w:p>
        </w:tc>
        <w:tc>
          <w:tcPr>
            <w:tcW w:w="4667" w:type="dxa"/>
            <w:shd w:val="clear" w:color="auto" w:fill="69A8D9"/>
          </w:tcPr>
          <w:p w14:paraId="6BE5FF48" w14:textId="3E020A84" w:rsidR="0074056D" w:rsidRPr="0019674E" w:rsidRDefault="0074056D" w:rsidP="004B52B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Observaciones </w:t>
            </w:r>
          </w:p>
        </w:tc>
      </w:tr>
      <w:tr w:rsidR="0074056D" w:rsidRPr="00F26732" w14:paraId="21055C8F" w14:textId="77777777" w:rsidTr="001853A7">
        <w:trPr>
          <w:trHeight w:val="457"/>
        </w:trPr>
        <w:tc>
          <w:tcPr>
            <w:tcW w:w="4108" w:type="dxa"/>
            <w:vAlign w:val="center"/>
          </w:tcPr>
          <w:p w14:paraId="3DE43301" w14:textId="5D84CE16" w:rsidR="0074056D" w:rsidRPr="00316C16" w:rsidRDefault="0074056D" w:rsidP="004B52B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Presentación realizada durante la presentación</w:t>
            </w:r>
          </w:p>
        </w:tc>
        <w:tc>
          <w:tcPr>
            <w:tcW w:w="1560" w:type="dxa"/>
            <w:vAlign w:val="center"/>
          </w:tcPr>
          <w:p w14:paraId="76857A50" w14:textId="0D129BE8" w:rsidR="0074056D" w:rsidRPr="00316C16" w:rsidRDefault="0074056D" w:rsidP="00D5393C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Digital</w:t>
            </w:r>
          </w:p>
        </w:tc>
        <w:tc>
          <w:tcPr>
            <w:tcW w:w="4667" w:type="dxa"/>
            <w:vAlign w:val="center"/>
          </w:tcPr>
          <w:p w14:paraId="45F9F3A8" w14:textId="5EDAD4AA" w:rsidR="0074056D" w:rsidRPr="00316C16" w:rsidRDefault="00C82AA6" w:rsidP="004B52B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Ninguna</w:t>
            </w:r>
          </w:p>
        </w:tc>
      </w:tr>
    </w:tbl>
    <w:p w14:paraId="52340AC9" w14:textId="77777777" w:rsidR="009855AF" w:rsidRDefault="009855AF" w:rsidP="009855AF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855AF" w:rsidRPr="004F3DF6" w14:paraId="4692BEB3" w14:textId="77777777" w:rsidTr="00BD2339">
        <w:trPr>
          <w:trHeight w:val="567"/>
          <w:tblHeader/>
        </w:trPr>
        <w:tc>
          <w:tcPr>
            <w:tcW w:w="10348" w:type="dxa"/>
            <w:shd w:val="clear" w:color="auto" w:fill="2E74B5" w:themeFill="accent5" w:themeFillShade="BF"/>
            <w:vAlign w:val="center"/>
          </w:tcPr>
          <w:p w14:paraId="318E9910" w14:textId="77777777" w:rsidR="009855AF" w:rsidRPr="004F3DF6" w:rsidRDefault="009855AF" w:rsidP="009855AF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9855AF" w:rsidRPr="00065ED6" w14:paraId="2EBDACE5" w14:textId="77777777" w:rsidTr="004B52B5">
        <w:trPr>
          <w:trHeight w:val="1018"/>
        </w:trPr>
        <w:tc>
          <w:tcPr>
            <w:tcW w:w="10348" w:type="dxa"/>
          </w:tcPr>
          <w:p w14:paraId="06AAA23C" w14:textId="26BF5654" w:rsidR="009855AF" w:rsidRDefault="009855AF" w:rsidP="004B52B5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E7CDB">
              <w:rPr>
                <w:rFonts w:ascii="Century Gothic" w:hAnsi="Century Gothic"/>
                <w:sz w:val="20"/>
                <w:szCs w:val="20"/>
              </w:rPr>
              <w:t xml:space="preserve">La presente acta se considera aprobada por los asistentes a la reunión, a menos que alguno de ellos manifieste su desacuerdo enviando un correo electrónico a </w:t>
            </w:r>
            <w:hyperlink r:id="rId9" w:history="1">
              <w:r w:rsidRPr="00B05662">
                <w:rPr>
                  <w:rStyle w:val="Hipervnculo"/>
                  <w:rFonts w:ascii="Century Gothic" w:hAnsi="Century Gothic"/>
                  <w:sz w:val="20"/>
                  <w:szCs w:val="20"/>
                </w:rPr>
                <w:t>administracion.bongo@uan.edu.co</w:t>
              </w:r>
            </w:hyperlink>
            <w:r w:rsidR="008A7437">
              <w:t>.</w:t>
            </w:r>
          </w:p>
          <w:p w14:paraId="5B1E9D07" w14:textId="77777777" w:rsidR="009855AF" w:rsidRDefault="009855AF" w:rsidP="004B52B5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E7CDB">
              <w:rPr>
                <w:rFonts w:ascii="Century Gothic" w:hAnsi="Century Gothic"/>
                <w:sz w:val="20"/>
                <w:szCs w:val="20"/>
              </w:rPr>
              <w:t>dentro de los 10 días hábiles siguientes a la fecha de recepción de esta comunicación.</w:t>
            </w:r>
          </w:p>
          <w:p w14:paraId="56F2FD31" w14:textId="77777777" w:rsidR="0074056D" w:rsidRDefault="0074056D" w:rsidP="004B52B5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FF378FC" w14:textId="629DFC66" w:rsidR="0074056D" w:rsidRDefault="0074056D" w:rsidP="0074056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BE36F1" wp14:editId="6E739167">
                  <wp:extent cx="5612130" cy="3507740"/>
                  <wp:effectExtent l="0" t="0" r="7620" b="0"/>
                  <wp:docPr id="19103403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50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86B9A" w14:textId="77777777" w:rsidR="0074056D" w:rsidRDefault="0074056D" w:rsidP="0074056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70350A" w14:textId="126808E6" w:rsidR="0074056D" w:rsidRDefault="0074056D" w:rsidP="0074056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D34062B" wp14:editId="7080A5DD">
                  <wp:extent cx="5612130" cy="3507740"/>
                  <wp:effectExtent l="0" t="0" r="7620" b="0"/>
                  <wp:docPr id="184360419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50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097883" w14:textId="77777777" w:rsidR="0074056D" w:rsidRDefault="0074056D" w:rsidP="0074056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7A6867B" w14:textId="646A01AB" w:rsidR="0074056D" w:rsidRDefault="0074056D" w:rsidP="0074056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23A8C1" wp14:editId="1C82E3CD">
                  <wp:extent cx="5612130" cy="3507740"/>
                  <wp:effectExtent l="0" t="0" r="7620" b="0"/>
                  <wp:docPr id="71907858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50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BB1267" w14:textId="7E91498B" w:rsidR="009855AF" w:rsidRPr="002C62AE" w:rsidRDefault="009855AF" w:rsidP="00D5393C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2704016" w14:textId="77777777" w:rsidR="00B31062" w:rsidRDefault="00B31062"/>
    <w:sectPr w:rsidR="00B31062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56CB" w14:textId="77777777" w:rsidR="003D0164" w:rsidRDefault="003D0164" w:rsidP="00B31062">
      <w:pPr>
        <w:spacing w:after="0" w:line="240" w:lineRule="auto"/>
      </w:pPr>
      <w:r>
        <w:separator/>
      </w:r>
    </w:p>
  </w:endnote>
  <w:endnote w:type="continuationSeparator" w:id="0">
    <w:p w14:paraId="1E10FE11" w14:textId="77777777" w:rsidR="003D0164" w:rsidRDefault="003D0164" w:rsidP="00B3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D9B0" w14:textId="3F2BB0A3" w:rsidR="00B31062" w:rsidRDefault="00B31062">
    <w:pPr>
      <w:pStyle w:val="Piedepgina"/>
    </w:pPr>
  </w:p>
  <w:p w14:paraId="5B24878C" w14:textId="77777777" w:rsidR="00B31062" w:rsidRDefault="00B310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6537" w14:textId="77777777" w:rsidR="003D0164" w:rsidRDefault="003D0164" w:rsidP="00B31062">
      <w:pPr>
        <w:spacing w:after="0" w:line="240" w:lineRule="auto"/>
      </w:pPr>
      <w:r>
        <w:separator/>
      </w:r>
    </w:p>
  </w:footnote>
  <w:footnote w:type="continuationSeparator" w:id="0">
    <w:p w14:paraId="25E4CA99" w14:textId="77777777" w:rsidR="003D0164" w:rsidRDefault="003D0164" w:rsidP="00B3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101C" w14:textId="1355F1CE" w:rsidR="00B31062" w:rsidRDefault="009D594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4F58E" wp14:editId="5CCBD5A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38" cy="100488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438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206"/>
    <w:multiLevelType w:val="multilevel"/>
    <w:tmpl w:val="33A24B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16" w:hanging="1800"/>
      </w:pPr>
      <w:rPr>
        <w:rFonts w:hint="default"/>
      </w:rPr>
    </w:lvl>
  </w:abstractNum>
  <w:abstractNum w:abstractNumId="1" w15:restartNumberingAfterBreak="0">
    <w:nsid w:val="0EA20F6E"/>
    <w:multiLevelType w:val="multilevel"/>
    <w:tmpl w:val="7EC8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2E60BE6"/>
    <w:multiLevelType w:val="multilevel"/>
    <w:tmpl w:val="3808E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16" w:hanging="1800"/>
      </w:pPr>
      <w:rPr>
        <w:rFonts w:hint="default"/>
      </w:rPr>
    </w:lvl>
  </w:abstractNum>
  <w:abstractNum w:abstractNumId="3" w15:restartNumberingAfterBreak="0">
    <w:nsid w:val="39B92872"/>
    <w:multiLevelType w:val="multilevel"/>
    <w:tmpl w:val="A7CCA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511C7F"/>
    <w:multiLevelType w:val="multilevel"/>
    <w:tmpl w:val="8EC8FACC"/>
    <w:lvl w:ilvl="0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2" w:hanging="1800"/>
      </w:pPr>
      <w:rPr>
        <w:rFonts w:hint="default"/>
      </w:rPr>
    </w:lvl>
  </w:abstractNum>
  <w:abstractNum w:abstractNumId="5" w15:restartNumberingAfterBreak="0">
    <w:nsid w:val="558D4A85"/>
    <w:multiLevelType w:val="hybridMultilevel"/>
    <w:tmpl w:val="E550B718"/>
    <w:lvl w:ilvl="0" w:tplc="1CF668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6E48"/>
    <w:multiLevelType w:val="multilevel"/>
    <w:tmpl w:val="3320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A3D0C"/>
    <w:multiLevelType w:val="hybridMultilevel"/>
    <w:tmpl w:val="F74CC3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490748">
    <w:abstractNumId w:val="5"/>
  </w:num>
  <w:num w:numId="2" w16cid:durableId="1639606706">
    <w:abstractNumId w:val="1"/>
  </w:num>
  <w:num w:numId="3" w16cid:durableId="2146266145">
    <w:abstractNumId w:val="7"/>
  </w:num>
  <w:num w:numId="4" w16cid:durableId="1004867090">
    <w:abstractNumId w:val="4"/>
  </w:num>
  <w:num w:numId="5" w16cid:durableId="1042288097">
    <w:abstractNumId w:val="6"/>
  </w:num>
  <w:num w:numId="6" w16cid:durableId="1224177251">
    <w:abstractNumId w:val="3"/>
  </w:num>
  <w:num w:numId="7" w16cid:durableId="1314139941">
    <w:abstractNumId w:val="0"/>
  </w:num>
  <w:num w:numId="8" w16cid:durableId="75170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62"/>
    <w:rsid w:val="000165D7"/>
    <w:rsid w:val="000467EB"/>
    <w:rsid w:val="0006434B"/>
    <w:rsid w:val="00084CA1"/>
    <w:rsid w:val="00087439"/>
    <w:rsid w:val="000A6D82"/>
    <w:rsid w:val="000B2E64"/>
    <w:rsid w:val="000B7064"/>
    <w:rsid w:val="000D4219"/>
    <w:rsid w:val="000F5B66"/>
    <w:rsid w:val="00114F04"/>
    <w:rsid w:val="00120FCE"/>
    <w:rsid w:val="001270A5"/>
    <w:rsid w:val="00135C7D"/>
    <w:rsid w:val="001464EA"/>
    <w:rsid w:val="00171B00"/>
    <w:rsid w:val="00171B02"/>
    <w:rsid w:val="001B429D"/>
    <w:rsid w:val="00202D27"/>
    <w:rsid w:val="002225E8"/>
    <w:rsid w:val="002235C6"/>
    <w:rsid w:val="00236E26"/>
    <w:rsid w:val="002377FA"/>
    <w:rsid w:val="00265408"/>
    <w:rsid w:val="00282C34"/>
    <w:rsid w:val="002978CE"/>
    <w:rsid w:val="002A21C4"/>
    <w:rsid w:val="002E2311"/>
    <w:rsid w:val="002E3DD6"/>
    <w:rsid w:val="003056AD"/>
    <w:rsid w:val="00343B4B"/>
    <w:rsid w:val="003506D7"/>
    <w:rsid w:val="00350F94"/>
    <w:rsid w:val="003634B2"/>
    <w:rsid w:val="00370A92"/>
    <w:rsid w:val="00372835"/>
    <w:rsid w:val="0037725D"/>
    <w:rsid w:val="003963B7"/>
    <w:rsid w:val="003A0C54"/>
    <w:rsid w:val="003B3CDC"/>
    <w:rsid w:val="003B6972"/>
    <w:rsid w:val="003C1587"/>
    <w:rsid w:val="003D0164"/>
    <w:rsid w:val="003E56BF"/>
    <w:rsid w:val="003E5ACC"/>
    <w:rsid w:val="003E7B96"/>
    <w:rsid w:val="00403047"/>
    <w:rsid w:val="00423599"/>
    <w:rsid w:val="004333E5"/>
    <w:rsid w:val="004432FC"/>
    <w:rsid w:val="00451939"/>
    <w:rsid w:val="00455603"/>
    <w:rsid w:val="004769F0"/>
    <w:rsid w:val="00482453"/>
    <w:rsid w:val="00484FCA"/>
    <w:rsid w:val="00491FFA"/>
    <w:rsid w:val="004954BA"/>
    <w:rsid w:val="00496823"/>
    <w:rsid w:val="004B5965"/>
    <w:rsid w:val="00514F2C"/>
    <w:rsid w:val="00516694"/>
    <w:rsid w:val="005249DF"/>
    <w:rsid w:val="00527A9E"/>
    <w:rsid w:val="00542AA1"/>
    <w:rsid w:val="00562CED"/>
    <w:rsid w:val="005A4D0E"/>
    <w:rsid w:val="005C6D3A"/>
    <w:rsid w:val="005F5FAB"/>
    <w:rsid w:val="00600425"/>
    <w:rsid w:val="00603A70"/>
    <w:rsid w:val="00603F37"/>
    <w:rsid w:val="00607FB9"/>
    <w:rsid w:val="00610003"/>
    <w:rsid w:val="00611993"/>
    <w:rsid w:val="006146F0"/>
    <w:rsid w:val="0062660E"/>
    <w:rsid w:val="00630316"/>
    <w:rsid w:val="00651E77"/>
    <w:rsid w:val="00660267"/>
    <w:rsid w:val="0068068E"/>
    <w:rsid w:val="006B50AA"/>
    <w:rsid w:val="006C7893"/>
    <w:rsid w:val="006D1A91"/>
    <w:rsid w:val="006F5A20"/>
    <w:rsid w:val="00702990"/>
    <w:rsid w:val="0070607B"/>
    <w:rsid w:val="0074056D"/>
    <w:rsid w:val="00740E49"/>
    <w:rsid w:val="00744D07"/>
    <w:rsid w:val="007545D9"/>
    <w:rsid w:val="00773AC5"/>
    <w:rsid w:val="00776118"/>
    <w:rsid w:val="007B62EB"/>
    <w:rsid w:val="007F0662"/>
    <w:rsid w:val="008023B1"/>
    <w:rsid w:val="008049D6"/>
    <w:rsid w:val="00806AED"/>
    <w:rsid w:val="00831A26"/>
    <w:rsid w:val="008365AE"/>
    <w:rsid w:val="00836822"/>
    <w:rsid w:val="00842111"/>
    <w:rsid w:val="0084244C"/>
    <w:rsid w:val="008A7437"/>
    <w:rsid w:val="008D0128"/>
    <w:rsid w:val="008D418D"/>
    <w:rsid w:val="008F3317"/>
    <w:rsid w:val="009452AF"/>
    <w:rsid w:val="00963DDD"/>
    <w:rsid w:val="009813A8"/>
    <w:rsid w:val="009855AF"/>
    <w:rsid w:val="00986DD7"/>
    <w:rsid w:val="00994A58"/>
    <w:rsid w:val="00996170"/>
    <w:rsid w:val="009B52D7"/>
    <w:rsid w:val="009D5948"/>
    <w:rsid w:val="009F2CB6"/>
    <w:rsid w:val="00A153C5"/>
    <w:rsid w:val="00A30FF8"/>
    <w:rsid w:val="00A323D0"/>
    <w:rsid w:val="00A70FEF"/>
    <w:rsid w:val="00A713C6"/>
    <w:rsid w:val="00A76AE2"/>
    <w:rsid w:val="00A91ECB"/>
    <w:rsid w:val="00AB19C0"/>
    <w:rsid w:val="00AB339E"/>
    <w:rsid w:val="00AC12DE"/>
    <w:rsid w:val="00AD016A"/>
    <w:rsid w:val="00AD27D4"/>
    <w:rsid w:val="00AE5BDD"/>
    <w:rsid w:val="00AF2A9E"/>
    <w:rsid w:val="00B04D49"/>
    <w:rsid w:val="00B14CEA"/>
    <w:rsid w:val="00B31062"/>
    <w:rsid w:val="00B703F6"/>
    <w:rsid w:val="00B965E3"/>
    <w:rsid w:val="00B96BE7"/>
    <w:rsid w:val="00BA10B6"/>
    <w:rsid w:val="00BA3838"/>
    <w:rsid w:val="00BB7592"/>
    <w:rsid w:val="00BD2339"/>
    <w:rsid w:val="00BD5D42"/>
    <w:rsid w:val="00C00011"/>
    <w:rsid w:val="00C227D8"/>
    <w:rsid w:val="00C22F62"/>
    <w:rsid w:val="00C25825"/>
    <w:rsid w:val="00C31FA9"/>
    <w:rsid w:val="00C35F90"/>
    <w:rsid w:val="00C4094D"/>
    <w:rsid w:val="00C432F4"/>
    <w:rsid w:val="00C44964"/>
    <w:rsid w:val="00C51DA6"/>
    <w:rsid w:val="00C605BE"/>
    <w:rsid w:val="00C700C2"/>
    <w:rsid w:val="00C82AA6"/>
    <w:rsid w:val="00C8712D"/>
    <w:rsid w:val="00CA631D"/>
    <w:rsid w:val="00CB0B5D"/>
    <w:rsid w:val="00CD7617"/>
    <w:rsid w:val="00CE13E4"/>
    <w:rsid w:val="00CE24B7"/>
    <w:rsid w:val="00CF481D"/>
    <w:rsid w:val="00D10661"/>
    <w:rsid w:val="00D1109D"/>
    <w:rsid w:val="00D5393C"/>
    <w:rsid w:val="00D710F0"/>
    <w:rsid w:val="00D803C7"/>
    <w:rsid w:val="00D8109B"/>
    <w:rsid w:val="00D8541A"/>
    <w:rsid w:val="00D90360"/>
    <w:rsid w:val="00DA2C47"/>
    <w:rsid w:val="00DA4B9F"/>
    <w:rsid w:val="00DD57BD"/>
    <w:rsid w:val="00DE57A3"/>
    <w:rsid w:val="00DF35DE"/>
    <w:rsid w:val="00E355A4"/>
    <w:rsid w:val="00E560C4"/>
    <w:rsid w:val="00E63F49"/>
    <w:rsid w:val="00E87C61"/>
    <w:rsid w:val="00EB19A7"/>
    <w:rsid w:val="00EC15FA"/>
    <w:rsid w:val="00ED4013"/>
    <w:rsid w:val="00EF68EF"/>
    <w:rsid w:val="00F05B08"/>
    <w:rsid w:val="00F13E4E"/>
    <w:rsid w:val="00F41B2C"/>
    <w:rsid w:val="00F8460F"/>
    <w:rsid w:val="00FB359D"/>
    <w:rsid w:val="00FC759B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0A82"/>
  <w15:chartTrackingRefBased/>
  <w15:docId w15:val="{305EA3B8-8ABA-4C13-A514-242719FE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1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062"/>
  </w:style>
  <w:style w:type="paragraph" w:styleId="Piedepgina">
    <w:name w:val="footer"/>
    <w:basedOn w:val="Normal"/>
    <w:link w:val="PiedepginaCar"/>
    <w:uiPriority w:val="99"/>
    <w:unhideWhenUsed/>
    <w:rsid w:val="00B31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062"/>
  </w:style>
  <w:style w:type="table" w:styleId="Tablaconcuadrcula">
    <w:name w:val="Table Grid"/>
    <w:basedOn w:val="Tablanormal"/>
    <w:uiPriority w:val="39"/>
    <w:rsid w:val="0098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55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55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7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bongo.redclara.ne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i/c6jdmvt3st7ijbkavgs8z/Bongo-Physics.mp4?rlkey=cilhqzabkg85bdh9r3rq50dwa&amp;st=9ee870ix&amp;dl=0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dministracion.bongo@uan.edu.c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9</Pages>
  <Words>2923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ardula rodriguez</dc:creator>
  <cp:keywords/>
  <dc:description/>
  <cp:lastModifiedBy>DANIELA GONZALEZ BOHORQUEZ</cp:lastModifiedBy>
  <cp:revision>182</cp:revision>
  <dcterms:created xsi:type="dcterms:W3CDTF">2025-03-21T14:04:00Z</dcterms:created>
  <dcterms:modified xsi:type="dcterms:W3CDTF">2025-11-28T11:23:00Z</dcterms:modified>
</cp:coreProperties>
</file>